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353" w:rsidRDefault="00790353" w:rsidP="007E651A">
      <w:pPr>
        <w:jc w:val="center"/>
        <w:rPr>
          <w:rFonts w:asciiTheme="majorHAnsi" w:hAnsiTheme="majorHAnsi"/>
          <w:b/>
          <w:sz w:val="32"/>
          <w:szCs w:val="32"/>
        </w:rPr>
      </w:pPr>
      <w:r>
        <w:rPr>
          <w:noProof/>
        </w:rPr>
        <w:drawing>
          <wp:anchor distT="0" distB="0" distL="114300" distR="114300" simplePos="0" relativeHeight="251660288" behindDoc="0" locked="0" layoutInCell="1" allowOverlap="1" wp14:anchorId="5428607D" wp14:editId="2C0A8B6E">
            <wp:simplePos x="0" y="0"/>
            <wp:positionH relativeFrom="column">
              <wp:posOffset>-200025</wp:posOffset>
            </wp:positionH>
            <wp:positionV relativeFrom="paragraph">
              <wp:posOffset>-219075</wp:posOffset>
            </wp:positionV>
            <wp:extent cx="561975" cy="5619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United_States_Department_of_Stat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noProof/>
          <w:sz w:val="32"/>
          <w:szCs w:val="32"/>
        </w:rPr>
        <w:drawing>
          <wp:anchor distT="0" distB="0" distL="114300" distR="114300" simplePos="0" relativeHeight="251658240" behindDoc="0" locked="0" layoutInCell="1" allowOverlap="1" wp14:anchorId="4C40DD95" wp14:editId="6F817312">
            <wp:simplePos x="0" y="0"/>
            <wp:positionH relativeFrom="column">
              <wp:posOffset>5584825</wp:posOffset>
            </wp:positionH>
            <wp:positionV relativeFrom="paragraph">
              <wp:posOffset>-152400</wp:posOffset>
            </wp:positionV>
            <wp:extent cx="873125" cy="3524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cent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3125" cy="35242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sz w:val="32"/>
          <w:szCs w:val="32"/>
        </w:rPr>
        <w:t>American Center</w:t>
      </w:r>
    </w:p>
    <w:p w:rsidR="00790353" w:rsidRDefault="00790353" w:rsidP="007E651A">
      <w:pPr>
        <w:jc w:val="center"/>
        <w:rPr>
          <w:rFonts w:asciiTheme="majorHAnsi" w:hAnsiTheme="majorHAnsi"/>
          <w:b/>
          <w:sz w:val="32"/>
          <w:szCs w:val="32"/>
        </w:rPr>
      </w:pPr>
      <w:r>
        <w:rPr>
          <w:rFonts w:asciiTheme="majorHAnsi" w:hAnsiTheme="majorHAnsi"/>
          <w:b/>
          <w:sz w:val="32"/>
          <w:szCs w:val="32"/>
        </w:rPr>
        <w:t>U.S. Consulate General in Chennai</w:t>
      </w:r>
    </w:p>
    <w:p w:rsidR="007E651A" w:rsidRDefault="00294303" w:rsidP="007E651A">
      <w:pPr>
        <w:jc w:val="center"/>
        <w:rPr>
          <w:rFonts w:asciiTheme="majorHAnsi" w:hAnsiTheme="majorHAnsi"/>
          <w:b/>
          <w:sz w:val="28"/>
          <w:szCs w:val="28"/>
          <w:u w:val="single"/>
        </w:rPr>
      </w:pPr>
      <w:r>
        <w:rPr>
          <w:rFonts w:asciiTheme="majorHAnsi" w:hAnsiTheme="majorHAnsi"/>
          <w:b/>
          <w:sz w:val="28"/>
          <w:szCs w:val="28"/>
        </w:rPr>
        <w:t xml:space="preserve">       </w:t>
      </w:r>
      <w:r w:rsidR="00790353" w:rsidRPr="00790353">
        <w:rPr>
          <w:rFonts w:asciiTheme="majorHAnsi" w:hAnsiTheme="majorHAnsi"/>
          <w:b/>
          <w:sz w:val="28"/>
          <w:szCs w:val="28"/>
        </w:rPr>
        <w:t>Topic:</w:t>
      </w:r>
      <w:r w:rsidR="007E651A" w:rsidRPr="00790353">
        <w:rPr>
          <w:rFonts w:asciiTheme="majorHAnsi" w:hAnsiTheme="majorHAnsi"/>
          <w:b/>
          <w:sz w:val="28"/>
          <w:szCs w:val="28"/>
        </w:rPr>
        <w:t xml:space="preserve"> </w:t>
      </w:r>
      <w:r w:rsidR="007E651A" w:rsidRPr="00294303">
        <w:rPr>
          <w:rFonts w:asciiTheme="majorHAnsi" w:hAnsiTheme="majorHAnsi"/>
          <w:b/>
          <w:sz w:val="28"/>
          <w:szCs w:val="28"/>
          <w:u w:val="single"/>
        </w:rPr>
        <w:t>Constitution</w:t>
      </w:r>
      <w:r w:rsidR="00E229FD" w:rsidRPr="00294303">
        <w:rPr>
          <w:rFonts w:asciiTheme="majorHAnsi" w:hAnsiTheme="majorHAnsi"/>
          <w:b/>
          <w:sz w:val="28"/>
          <w:szCs w:val="28"/>
          <w:u w:val="single"/>
        </w:rPr>
        <w:t xml:space="preserve"> of the United States</w:t>
      </w:r>
    </w:p>
    <w:p w:rsidR="008E1B78" w:rsidRDefault="008E1B78" w:rsidP="007E651A">
      <w:pPr>
        <w:jc w:val="center"/>
        <w:rPr>
          <w:rFonts w:asciiTheme="majorHAnsi" w:hAnsiTheme="majorHAnsi"/>
          <w:b/>
          <w:sz w:val="28"/>
          <w:szCs w:val="28"/>
          <w:u w:val="single"/>
        </w:rPr>
      </w:pPr>
    </w:p>
    <w:p w:rsidR="008E1B78" w:rsidRPr="00512839" w:rsidRDefault="008E1B78" w:rsidP="008E1B78">
      <w:pPr>
        <w:rPr>
          <w:rFonts w:asciiTheme="majorHAnsi" w:hAnsiTheme="majorHAnsi"/>
          <w:b/>
          <w:color w:val="FF0000"/>
          <w:sz w:val="24"/>
          <w:szCs w:val="24"/>
        </w:rPr>
      </w:pPr>
      <w:r w:rsidRPr="00512839">
        <w:rPr>
          <w:rFonts w:asciiTheme="majorHAnsi" w:hAnsiTheme="majorHAnsi"/>
          <w:b/>
          <w:color w:val="FF0000"/>
          <w:sz w:val="24"/>
          <w:szCs w:val="24"/>
        </w:rPr>
        <w:t>U.S. Government Websites:</w:t>
      </w:r>
    </w:p>
    <w:p w:rsidR="008E1B78" w:rsidRPr="001C20BB" w:rsidRDefault="008E1B78" w:rsidP="008E1B78">
      <w:pPr>
        <w:rPr>
          <w:rFonts w:asciiTheme="majorHAnsi" w:hAnsiTheme="majorHAnsi"/>
          <w:sz w:val="24"/>
          <w:szCs w:val="24"/>
        </w:rPr>
      </w:pPr>
      <w:r w:rsidRPr="001C20BB">
        <w:rPr>
          <w:rFonts w:asciiTheme="majorHAnsi" w:hAnsiTheme="majorHAnsi"/>
          <w:sz w:val="24"/>
          <w:szCs w:val="24"/>
        </w:rPr>
        <w:t>International Information Programs (IIP) Publications</w:t>
      </w:r>
      <w:r w:rsidRPr="001C20BB">
        <w:rPr>
          <w:rStyle w:val="Hyperlink"/>
          <w:rFonts w:asciiTheme="majorHAnsi" w:hAnsiTheme="majorHAnsi"/>
          <w:sz w:val="24"/>
          <w:szCs w:val="24"/>
          <w:u w:val="none"/>
        </w:rPr>
        <w:t>:</w:t>
      </w:r>
      <w:r w:rsidRPr="001C20BB">
        <w:rPr>
          <w:rFonts w:asciiTheme="majorHAnsi" w:hAnsiTheme="majorHAnsi"/>
          <w:sz w:val="24"/>
          <w:szCs w:val="24"/>
        </w:rPr>
        <w:t xml:space="preserve">  </w:t>
      </w:r>
      <w:hyperlink r:id="rId9" w:history="1">
        <w:r w:rsidRPr="001C20BB">
          <w:rPr>
            <w:rFonts w:asciiTheme="majorHAnsi" w:hAnsiTheme="majorHAnsi"/>
            <w:sz w:val="24"/>
            <w:szCs w:val="24"/>
          </w:rPr>
          <w:t>U.S. Supreme Court: Guardian of the Constitution</w:t>
        </w:r>
      </w:hyperlink>
      <w:r w:rsidRPr="001C20BB">
        <w:rPr>
          <w:rFonts w:asciiTheme="majorHAnsi" w:hAnsiTheme="majorHAnsi"/>
          <w:sz w:val="24"/>
          <w:szCs w:val="24"/>
        </w:rPr>
        <w:t xml:space="preserve">; </w:t>
      </w:r>
      <w:hyperlink r:id="rId10" w:history="1">
        <w:r w:rsidRPr="001C20BB">
          <w:rPr>
            <w:rFonts w:asciiTheme="majorHAnsi" w:hAnsiTheme="majorHAnsi" w:cs="Arial"/>
            <w:sz w:val="24"/>
            <w:szCs w:val="24"/>
          </w:rPr>
          <w:t>Outline of the U.S. Government—Outline Series</w:t>
        </w:r>
      </w:hyperlink>
    </w:p>
    <w:p w:rsidR="008E1B78" w:rsidRPr="001C20BB" w:rsidRDefault="008E1B78" w:rsidP="008E1B78">
      <w:pPr>
        <w:rPr>
          <w:rFonts w:asciiTheme="majorHAnsi" w:hAnsiTheme="majorHAnsi"/>
          <w:sz w:val="24"/>
          <w:szCs w:val="24"/>
        </w:rPr>
      </w:pPr>
      <w:r w:rsidRPr="00E62B54">
        <w:rPr>
          <w:rStyle w:val="Hyperlink"/>
          <w:rFonts w:asciiTheme="majorHAnsi" w:hAnsiTheme="majorHAnsi"/>
          <w:color w:val="auto"/>
          <w:sz w:val="24"/>
          <w:szCs w:val="24"/>
          <w:u w:val="none"/>
        </w:rPr>
        <w:t>Library of Congress: United States Constitution</w:t>
      </w:r>
      <w:r w:rsidRPr="00E62B54">
        <w:rPr>
          <w:rStyle w:val="Hyperlink"/>
          <w:rFonts w:asciiTheme="majorHAnsi" w:hAnsiTheme="majorHAnsi"/>
          <w:color w:val="auto"/>
          <w:sz w:val="24"/>
          <w:szCs w:val="24"/>
        </w:rPr>
        <w:t xml:space="preserve"> </w:t>
      </w:r>
      <w:r w:rsidRPr="00E62B54">
        <w:rPr>
          <w:rStyle w:val="Hyperlink"/>
          <w:rFonts w:asciiTheme="majorHAnsi" w:hAnsiTheme="majorHAnsi"/>
          <w:sz w:val="24"/>
          <w:szCs w:val="24"/>
        </w:rPr>
        <w:t>https://www.loc.gov/law/help/guide/federal/usconst.php</w:t>
      </w:r>
    </w:p>
    <w:p w:rsidR="008E1B78" w:rsidRDefault="008E1B78" w:rsidP="008E1B78">
      <w:pPr>
        <w:pStyle w:val="NoSpacing"/>
        <w:rPr>
          <w:rStyle w:val="Hyperlink"/>
          <w:rFonts w:asciiTheme="majorHAnsi" w:hAnsiTheme="majorHAnsi"/>
          <w:color w:val="auto"/>
          <w:sz w:val="24"/>
          <w:szCs w:val="24"/>
          <w:u w:val="none"/>
        </w:rPr>
      </w:pPr>
      <w:r w:rsidRPr="00E62B54">
        <w:rPr>
          <w:rStyle w:val="Hyperlink"/>
          <w:rFonts w:asciiTheme="majorHAnsi" w:hAnsiTheme="majorHAnsi"/>
          <w:color w:val="auto"/>
          <w:sz w:val="24"/>
          <w:szCs w:val="24"/>
          <w:u w:val="none"/>
        </w:rPr>
        <w:t>National Archives:  America’s Founding Documents</w:t>
      </w:r>
    </w:p>
    <w:p w:rsidR="008E1B78" w:rsidRDefault="008E1B78" w:rsidP="008E1B78">
      <w:pPr>
        <w:pStyle w:val="NoSpacing"/>
      </w:pPr>
      <w:hyperlink r:id="rId11" w:history="1">
        <w:r w:rsidRPr="00F86643">
          <w:rPr>
            <w:rStyle w:val="Hyperlink"/>
          </w:rPr>
          <w:t>https://www.archives.gov/founding-docs/constitution</w:t>
        </w:r>
      </w:hyperlink>
    </w:p>
    <w:p w:rsidR="008E1B78" w:rsidRPr="00E62B54" w:rsidRDefault="008E1B78" w:rsidP="008E1B78">
      <w:pPr>
        <w:pStyle w:val="NoSpacing"/>
      </w:pPr>
    </w:p>
    <w:p w:rsidR="008E1B78" w:rsidRDefault="008E1B78" w:rsidP="008E1B78">
      <w:pPr>
        <w:pStyle w:val="NoSpacing"/>
        <w:rPr>
          <w:rStyle w:val="Hyperlink"/>
          <w:rFonts w:asciiTheme="majorHAnsi" w:hAnsiTheme="majorHAnsi"/>
          <w:color w:val="auto"/>
          <w:sz w:val="24"/>
          <w:szCs w:val="24"/>
          <w:u w:val="none"/>
        </w:rPr>
      </w:pPr>
      <w:r w:rsidRPr="00E62B54">
        <w:rPr>
          <w:rStyle w:val="Hyperlink"/>
          <w:rFonts w:asciiTheme="majorHAnsi" w:hAnsiTheme="majorHAnsi"/>
          <w:color w:val="auto"/>
          <w:sz w:val="24"/>
          <w:szCs w:val="24"/>
          <w:u w:val="none"/>
        </w:rPr>
        <w:t>United States Courts - The U.S. Constitution:  Preamble</w:t>
      </w:r>
    </w:p>
    <w:p w:rsidR="008E1B78" w:rsidRDefault="008E1B78" w:rsidP="008E1B78">
      <w:pPr>
        <w:pStyle w:val="NoSpacing"/>
      </w:pPr>
      <w:hyperlink r:id="rId12" w:history="1">
        <w:r w:rsidRPr="00F86643">
          <w:rPr>
            <w:rStyle w:val="Hyperlink"/>
          </w:rPr>
          <w:t>https://www.uscourts.gov/about-federal-courts/educational-resources/about-educational-outreach/activity-resources/us</w:t>
        </w:r>
      </w:hyperlink>
    </w:p>
    <w:p w:rsidR="008E1B78" w:rsidRPr="00E62B54" w:rsidRDefault="008E1B78" w:rsidP="008E1B78">
      <w:pPr>
        <w:pStyle w:val="NoSpacing"/>
      </w:pPr>
    </w:p>
    <w:p w:rsidR="008E1B78" w:rsidRPr="00E62B54" w:rsidRDefault="008E1B78" w:rsidP="008E1B78">
      <w:pPr>
        <w:pStyle w:val="NoSpacing"/>
        <w:rPr>
          <w:rStyle w:val="Hyperlink"/>
          <w:rFonts w:asciiTheme="majorHAnsi" w:hAnsiTheme="majorHAnsi"/>
          <w:color w:val="auto"/>
          <w:sz w:val="24"/>
          <w:szCs w:val="24"/>
          <w:u w:val="none"/>
        </w:rPr>
      </w:pPr>
      <w:r w:rsidRPr="00E62B54">
        <w:rPr>
          <w:rStyle w:val="Hyperlink"/>
          <w:rFonts w:asciiTheme="majorHAnsi" w:hAnsiTheme="majorHAnsi"/>
          <w:color w:val="auto"/>
          <w:sz w:val="24"/>
          <w:szCs w:val="24"/>
          <w:u w:val="none"/>
        </w:rPr>
        <w:t>Congress.gov – Constitution Annotated</w:t>
      </w:r>
    </w:p>
    <w:p w:rsidR="008E1B78" w:rsidRDefault="008E1B78" w:rsidP="008E1B78">
      <w:pPr>
        <w:pStyle w:val="NoSpacing"/>
      </w:pPr>
      <w:hyperlink r:id="rId13" w:history="1">
        <w:r w:rsidRPr="00F86643">
          <w:rPr>
            <w:rStyle w:val="Hyperlink"/>
          </w:rPr>
          <w:t>https://www.congress.gov/constitution-annotated/</w:t>
        </w:r>
      </w:hyperlink>
    </w:p>
    <w:p w:rsidR="008E1B78" w:rsidRPr="00E62B54" w:rsidRDefault="008E1B78" w:rsidP="008E1B78">
      <w:pPr>
        <w:pStyle w:val="NoSpacing"/>
      </w:pPr>
    </w:p>
    <w:p w:rsidR="008E1B78" w:rsidRPr="00512839" w:rsidRDefault="008E1B78" w:rsidP="008E1B78">
      <w:pPr>
        <w:rPr>
          <w:rFonts w:asciiTheme="majorHAnsi" w:hAnsiTheme="majorHAnsi"/>
          <w:b/>
          <w:color w:val="FF0000"/>
          <w:sz w:val="24"/>
          <w:szCs w:val="24"/>
        </w:rPr>
      </w:pPr>
      <w:r w:rsidRPr="00512839">
        <w:rPr>
          <w:rFonts w:asciiTheme="majorHAnsi" w:hAnsiTheme="majorHAnsi"/>
          <w:b/>
          <w:color w:val="FF0000"/>
          <w:sz w:val="24"/>
          <w:szCs w:val="24"/>
        </w:rPr>
        <w:t>Other Websites:</w:t>
      </w:r>
    </w:p>
    <w:p w:rsidR="008E1B78" w:rsidRDefault="008E1B78" w:rsidP="008E1B78">
      <w:pPr>
        <w:pStyle w:val="NoSpacing"/>
        <w:rPr>
          <w:rStyle w:val="Hyperlink"/>
          <w:rFonts w:asciiTheme="majorHAnsi" w:hAnsiTheme="majorHAnsi"/>
          <w:color w:val="auto"/>
          <w:sz w:val="24"/>
          <w:szCs w:val="24"/>
          <w:u w:val="none"/>
        </w:rPr>
      </w:pPr>
      <w:r w:rsidRPr="00E62B54">
        <w:rPr>
          <w:rStyle w:val="Hyperlink"/>
          <w:rFonts w:asciiTheme="majorHAnsi" w:hAnsiTheme="majorHAnsi"/>
          <w:color w:val="auto"/>
          <w:sz w:val="24"/>
          <w:szCs w:val="24"/>
          <w:u w:val="none"/>
        </w:rPr>
        <w:t>Avalon Project, Yale Law School</w:t>
      </w:r>
    </w:p>
    <w:p w:rsidR="008E1B78" w:rsidRDefault="008E1B78" w:rsidP="008E1B78">
      <w:pPr>
        <w:pStyle w:val="NoSpacing"/>
      </w:pPr>
      <w:hyperlink r:id="rId14" w:history="1">
        <w:r w:rsidRPr="00F86643">
          <w:rPr>
            <w:rStyle w:val="Hyperlink"/>
          </w:rPr>
          <w:t>http://avalon.law.yale.edu/18th_century/usconst.asp</w:t>
        </w:r>
      </w:hyperlink>
    </w:p>
    <w:p w:rsidR="008E1B78" w:rsidRPr="00E62B54" w:rsidRDefault="008E1B78" w:rsidP="008E1B78">
      <w:pPr>
        <w:pStyle w:val="NoSpacing"/>
      </w:pPr>
    </w:p>
    <w:p w:rsidR="008E1B78" w:rsidRDefault="008E1B78" w:rsidP="008E1B78">
      <w:pPr>
        <w:pStyle w:val="NoSpacing"/>
        <w:rPr>
          <w:rStyle w:val="Hyperlink"/>
          <w:rFonts w:asciiTheme="majorHAnsi" w:hAnsiTheme="majorHAnsi"/>
          <w:color w:val="auto"/>
          <w:sz w:val="24"/>
          <w:szCs w:val="24"/>
          <w:u w:val="none"/>
        </w:rPr>
      </w:pPr>
      <w:r w:rsidRPr="00E62B54">
        <w:rPr>
          <w:rStyle w:val="Hyperlink"/>
          <w:rFonts w:asciiTheme="majorHAnsi" w:hAnsiTheme="majorHAnsi"/>
          <w:color w:val="auto"/>
          <w:sz w:val="24"/>
          <w:szCs w:val="24"/>
          <w:u w:val="none"/>
        </w:rPr>
        <w:t>Constitution Society</w:t>
      </w:r>
    </w:p>
    <w:p w:rsidR="008E1B78" w:rsidRDefault="008E1B78" w:rsidP="008E1B78">
      <w:pPr>
        <w:pStyle w:val="NoSpacing"/>
      </w:pPr>
      <w:hyperlink r:id="rId15" w:history="1">
        <w:r w:rsidRPr="00F86643">
          <w:rPr>
            <w:rStyle w:val="Hyperlink"/>
          </w:rPr>
          <w:t>https://www.constitution.org/constit_.htm</w:t>
        </w:r>
      </w:hyperlink>
    </w:p>
    <w:p w:rsidR="008E1B78" w:rsidRPr="00E62B54" w:rsidRDefault="008E1B78" w:rsidP="008E1B78">
      <w:pPr>
        <w:pStyle w:val="NoSpacing"/>
      </w:pPr>
    </w:p>
    <w:p w:rsidR="008E1B78" w:rsidRPr="00E62B54" w:rsidRDefault="008E1B78" w:rsidP="008E1B78">
      <w:pPr>
        <w:pStyle w:val="NoSpacing"/>
        <w:rPr>
          <w:rStyle w:val="Hyperlink"/>
          <w:rFonts w:asciiTheme="majorHAnsi" w:hAnsiTheme="majorHAnsi"/>
          <w:color w:val="auto"/>
          <w:sz w:val="24"/>
          <w:szCs w:val="24"/>
          <w:u w:val="none"/>
        </w:rPr>
      </w:pPr>
      <w:r w:rsidRPr="00E62B54">
        <w:rPr>
          <w:rStyle w:val="Hyperlink"/>
          <w:rFonts w:asciiTheme="majorHAnsi" w:hAnsiTheme="majorHAnsi"/>
          <w:color w:val="auto"/>
          <w:sz w:val="24"/>
          <w:szCs w:val="24"/>
          <w:u w:val="none"/>
        </w:rPr>
        <w:t>Legal Information Institute, Cornell Law School</w:t>
      </w:r>
    </w:p>
    <w:p w:rsidR="008E1B78" w:rsidRDefault="008E1B78" w:rsidP="008E1B78">
      <w:pPr>
        <w:rPr>
          <w:rFonts w:asciiTheme="majorHAnsi" w:hAnsiTheme="majorHAnsi"/>
          <w:sz w:val="24"/>
          <w:szCs w:val="24"/>
        </w:rPr>
      </w:pPr>
      <w:hyperlink r:id="rId16" w:history="1">
        <w:r w:rsidRPr="00F86643">
          <w:rPr>
            <w:rStyle w:val="Hyperlink"/>
            <w:rFonts w:asciiTheme="majorHAnsi" w:hAnsiTheme="majorHAnsi"/>
            <w:sz w:val="24"/>
            <w:szCs w:val="24"/>
          </w:rPr>
          <w:t>https://www.law.cornell.edu/wex/constitutional_law</w:t>
        </w:r>
      </w:hyperlink>
    </w:p>
    <w:p w:rsidR="008E1B78" w:rsidRPr="00E62B54" w:rsidRDefault="008E1B78" w:rsidP="008E1B78">
      <w:pPr>
        <w:pStyle w:val="NoSpacing"/>
        <w:rPr>
          <w:rStyle w:val="Hyperlink"/>
          <w:rFonts w:asciiTheme="majorHAnsi" w:hAnsiTheme="majorHAnsi"/>
          <w:sz w:val="24"/>
          <w:szCs w:val="24"/>
          <w:u w:val="none"/>
        </w:rPr>
      </w:pPr>
      <w:r w:rsidRPr="00E62B54">
        <w:rPr>
          <w:rStyle w:val="Hyperlink"/>
          <w:rFonts w:asciiTheme="majorHAnsi" w:hAnsiTheme="majorHAnsi"/>
          <w:color w:val="auto"/>
          <w:sz w:val="24"/>
          <w:szCs w:val="24"/>
          <w:u w:val="none"/>
        </w:rPr>
        <w:t>National Constitution Center</w:t>
      </w:r>
    </w:p>
    <w:p w:rsidR="008E1B78" w:rsidRDefault="008E1B78" w:rsidP="008E1B78">
      <w:pPr>
        <w:pStyle w:val="NoSpacing"/>
      </w:pPr>
      <w:hyperlink r:id="rId17" w:history="1">
        <w:r w:rsidRPr="00F86643">
          <w:rPr>
            <w:rStyle w:val="Hyperlink"/>
          </w:rPr>
          <w:t>https://constitutioncenter.org/</w:t>
        </w:r>
      </w:hyperlink>
    </w:p>
    <w:p w:rsidR="008E1B78" w:rsidRPr="001C20BB" w:rsidRDefault="008E1B78" w:rsidP="008E1B78">
      <w:pPr>
        <w:pStyle w:val="NoSpacing"/>
      </w:pPr>
    </w:p>
    <w:p w:rsidR="008E1B78" w:rsidRDefault="008E1B78" w:rsidP="008E1B78">
      <w:pPr>
        <w:pStyle w:val="NoSpacing"/>
        <w:rPr>
          <w:rStyle w:val="Hyperlink"/>
          <w:rFonts w:asciiTheme="majorHAnsi" w:hAnsiTheme="majorHAnsi"/>
          <w:color w:val="auto"/>
          <w:sz w:val="24"/>
          <w:szCs w:val="24"/>
          <w:u w:val="none"/>
        </w:rPr>
      </w:pPr>
      <w:r w:rsidRPr="00E62B54">
        <w:rPr>
          <w:rStyle w:val="Hyperlink"/>
          <w:rFonts w:asciiTheme="majorHAnsi" w:hAnsiTheme="majorHAnsi"/>
          <w:color w:val="auto"/>
          <w:sz w:val="24"/>
          <w:szCs w:val="24"/>
          <w:u w:val="none"/>
        </w:rPr>
        <w:t>Research Guides, University of Michigan Library</w:t>
      </w:r>
    </w:p>
    <w:p w:rsidR="008E1B78" w:rsidRDefault="008E1B78" w:rsidP="008E1B78">
      <w:pPr>
        <w:pStyle w:val="NoSpacing"/>
        <w:rPr>
          <w:rStyle w:val="Hyperlink"/>
          <w:rFonts w:asciiTheme="majorHAnsi" w:hAnsiTheme="majorHAnsi"/>
          <w:sz w:val="24"/>
          <w:szCs w:val="24"/>
          <w:u w:val="none"/>
        </w:rPr>
      </w:pPr>
      <w:hyperlink r:id="rId18" w:history="1">
        <w:r w:rsidRPr="00F86643">
          <w:rPr>
            <w:rStyle w:val="Hyperlink"/>
            <w:rFonts w:asciiTheme="majorHAnsi" w:hAnsiTheme="majorHAnsi"/>
            <w:sz w:val="24"/>
            <w:szCs w:val="24"/>
          </w:rPr>
          <w:t>https://guides.lib.umich.edu/constitution</w:t>
        </w:r>
      </w:hyperlink>
    </w:p>
    <w:p w:rsidR="008E1B78" w:rsidRDefault="008E1B78" w:rsidP="008E1B78">
      <w:pPr>
        <w:rPr>
          <w:rFonts w:asciiTheme="majorHAnsi" w:hAnsiTheme="majorHAnsi"/>
          <w:b/>
          <w:sz w:val="24"/>
          <w:szCs w:val="24"/>
        </w:rPr>
      </w:pPr>
    </w:p>
    <w:p w:rsidR="008E1B78" w:rsidRPr="00512839" w:rsidRDefault="008E1B78" w:rsidP="008E1B78">
      <w:pPr>
        <w:rPr>
          <w:rFonts w:asciiTheme="majorHAnsi" w:hAnsiTheme="majorHAnsi"/>
          <w:b/>
          <w:color w:val="FF0000"/>
          <w:sz w:val="24"/>
          <w:szCs w:val="24"/>
        </w:rPr>
      </w:pPr>
      <w:r w:rsidRPr="00512839">
        <w:rPr>
          <w:rFonts w:asciiTheme="majorHAnsi" w:hAnsiTheme="majorHAnsi"/>
          <w:b/>
          <w:color w:val="FF0000"/>
          <w:sz w:val="24"/>
          <w:szCs w:val="24"/>
        </w:rPr>
        <w:t>Landmark Cases:</w:t>
      </w:r>
    </w:p>
    <w:p w:rsidR="008E1B78" w:rsidRPr="001C20BB" w:rsidRDefault="008E1B78" w:rsidP="008E1B78">
      <w:pPr>
        <w:rPr>
          <w:rFonts w:asciiTheme="majorHAnsi" w:hAnsiTheme="majorHAnsi"/>
          <w:sz w:val="24"/>
          <w:szCs w:val="24"/>
        </w:rPr>
      </w:pPr>
      <w:r w:rsidRPr="001C20BB">
        <w:rPr>
          <w:rFonts w:asciiTheme="majorHAnsi" w:hAnsiTheme="majorHAnsi"/>
          <w:sz w:val="24"/>
          <w:szCs w:val="24"/>
        </w:rPr>
        <w:lastRenderedPageBreak/>
        <w:t xml:space="preserve">Supreme Court Landmarks </w:t>
      </w:r>
    </w:p>
    <w:p w:rsidR="008E1B78" w:rsidRPr="001C20BB" w:rsidRDefault="008E1B78" w:rsidP="008E1B78">
      <w:pPr>
        <w:rPr>
          <w:rFonts w:asciiTheme="majorHAnsi" w:hAnsiTheme="majorHAnsi"/>
          <w:b/>
          <w:sz w:val="24"/>
          <w:szCs w:val="24"/>
        </w:rPr>
      </w:pPr>
      <w:hyperlink r:id="rId19" w:history="1">
        <w:r w:rsidRPr="001C20BB">
          <w:rPr>
            <w:rStyle w:val="Hyperlink"/>
            <w:rFonts w:asciiTheme="majorHAnsi" w:hAnsiTheme="majorHAnsi"/>
            <w:sz w:val="24"/>
            <w:szCs w:val="24"/>
          </w:rPr>
          <w:t>https://www.uscourts.gov/about-federal-courts/educational-resources/supreme-court-landmarks</w:t>
        </w:r>
      </w:hyperlink>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Marbury v. Madison, 1803 (4-0 decision)</w:t>
      </w: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Established the Supreme Court's power of judicial review over Congress.</w:t>
      </w:r>
    </w:p>
    <w:p w:rsidR="008E1B78" w:rsidRPr="001C20BB" w:rsidRDefault="008E1B78" w:rsidP="008E1B78">
      <w:pPr>
        <w:spacing w:after="0" w:line="240" w:lineRule="auto"/>
        <w:rPr>
          <w:rFonts w:asciiTheme="majorHAnsi" w:hAnsiTheme="majorHAnsi"/>
          <w:sz w:val="24"/>
          <w:szCs w:val="24"/>
        </w:rPr>
      </w:pPr>
      <w:hyperlink r:id="rId20" w:history="1">
        <w:r w:rsidRPr="001C20BB">
          <w:rPr>
            <w:rStyle w:val="Hyperlink"/>
            <w:rFonts w:asciiTheme="majorHAnsi" w:hAnsiTheme="majorHAnsi"/>
            <w:sz w:val="24"/>
            <w:szCs w:val="24"/>
          </w:rPr>
          <w:t>https://www.loc.gov/rr/program/bib/ourdocs/marbury.html</w:t>
        </w:r>
      </w:hyperlink>
    </w:p>
    <w:p w:rsidR="008E1B78" w:rsidRPr="001C20BB" w:rsidRDefault="008E1B78" w:rsidP="008E1B78">
      <w:pPr>
        <w:spacing w:after="0" w:line="240" w:lineRule="auto"/>
        <w:rPr>
          <w:rFonts w:asciiTheme="majorHAnsi" w:hAnsiTheme="majorHAnsi"/>
          <w:sz w:val="24"/>
          <w:szCs w:val="24"/>
        </w:rPr>
      </w:pP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McCulloch v. Maryland, 1819 (7-0 decision)</w:t>
      </w: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Established the federal government's implied powers over the states.</w:t>
      </w:r>
    </w:p>
    <w:p w:rsidR="008E1B78" w:rsidRPr="001C20BB" w:rsidRDefault="008E1B78" w:rsidP="008E1B78">
      <w:pPr>
        <w:spacing w:after="0" w:line="240" w:lineRule="auto"/>
        <w:rPr>
          <w:rFonts w:asciiTheme="majorHAnsi" w:hAnsiTheme="majorHAnsi"/>
          <w:sz w:val="24"/>
          <w:szCs w:val="24"/>
        </w:rPr>
      </w:pPr>
      <w:hyperlink r:id="rId21" w:history="1">
        <w:r w:rsidRPr="001C20BB">
          <w:rPr>
            <w:rStyle w:val="Hyperlink"/>
            <w:rFonts w:asciiTheme="majorHAnsi" w:hAnsiTheme="majorHAnsi"/>
            <w:sz w:val="24"/>
            <w:szCs w:val="24"/>
          </w:rPr>
          <w:t>https://www.ourdocuments.gov/doc.php?flash=false&amp;doc=21</w:t>
        </w:r>
      </w:hyperlink>
    </w:p>
    <w:p w:rsidR="008E1B78" w:rsidRPr="001C20BB" w:rsidRDefault="008E1B78" w:rsidP="008E1B78">
      <w:pPr>
        <w:spacing w:after="0" w:line="240" w:lineRule="auto"/>
        <w:rPr>
          <w:rFonts w:asciiTheme="majorHAnsi" w:hAnsiTheme="majorHAnsi"/>
          <w:sz w:val="24"/>
          <w:szCs w:val="24"/>
        </w:rPr>
      </w:pP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Dred Scott v. Sandford, 1857 (7-2 decision)</w:t>
      </w: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Denied citizenship to African American slaves.</w:t>
      </w:r>
    </w:p>
    <w:p w:rsidR="008E1B78" w:rsidRPr="001C20BB" w:rsidRDefault="008E1B78" w:rsidP="008E1B78">
      <w:pPr>
        <w:spacing w:after="0" w:line="240" w:lineRule="auto"/>
        <w:rPr>
          <w:rFonts w:asciiTheme="majorHAnsi" w:hAnsiTheme="majorHAnsi"/>
          <w:sz w:val="24"/>
          <w:szCs w:val="24"/>
        </w:rPr>
      </w:pPr>
      <w:hyperlink r:id="rId22" w:history="1">
        <w:r w:rsidRPr="001C20BB">
          <w:rPr>
            <w:rStyle w:val="Hyperlink"/>
            <w:rFonts w:asciiTheme="majorHAnsi" w:hAnsiTheme="majorHAnsi"/>
            <w:sz w:val="24"/>
            <w:szCs w:val="24"/>
          </w:rPr>
          <w:t>https://www.loc.gov/rr/program/bib/ourdocs/dredscott.html</w:t>
        </w:r>
      </w:hyperlink>
    </w:p>
    <w:p w:rsidR="008E1B78" w:rsidRPr="001C20BB" w:rsidRDefault="008E1B78" w:rsidP="008E1B78">
      <w:pPr>
        <w:spacing w:after="0" w:line="240" w:lineRule="auto"/>
        <w:rPr>
          <w:rFonts w:asciiTheme="majorHAnsi" w:hAnsiTheme="majorHAnsi"/>
          <w:sz w:val="24"/>
          <w:szCs w:val="24"/>
        </w:rPr>
      </w:pP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Plessy v. Ferguson, 1896 (7-1 decision)</w:t>
      </w: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Upheld "separate but equal" segregation laws in states.</w:t>
      </w:r>
    </w:p>
    <w:p w:rsidR="008E1B78" w:rsidRPr="001C20BB" w:rsidRDefault="008E1B78" w:rsidP="008E1B78">
      <w:pPr>
        <w:spacing w:after="0" w:line="240" w:lineRule="auto"/>
        <w:rPr>
          <w:rFonts w:asciiTheme="majorHAnsi" w:hAnsiTheme="majorHAnsi"/>
          <w:sz w:val="24"/>
          <w:szCs w:val="24"/>
        </w:rPr>
      </w:pPr>
      <w:hyperlink r:id="rId23" w:history="1">
        <w:r w:rsidRPr="001C20BB">
          <w:rPr>
            <w:rStyle w:val="Hyperlink"/>
            <w:rFonts w:asciiTheme="majorHAnsi" w:hAnsiTheme="majorHAnsi"/>
            <w:sz w:val="24"/>
            <w:szCs w:val="24"/>
          </w:rPr>
          <w:t>https://www.law.cornell.edu/supremecourt/text/163/537</w:t>
        </w:r>
      </w:hyperlink>
    </w:p>
    <w:p w:rsidR="008E1B78" w:rsidRPr="001C20BB" w:rsidRDefault="008E1B78" w:rsidP="008E1B78">
      <w:pPr>
        <w:spacing w:after="0" w:line="240" w:lineRule="auto"/>
        <w:rPr>
          <w:rFonts w:asciiTheme="majorHAnsi" w:hAnsiTheme="majorHAnsi"/>
          <w:sz w:val="24"/>
          <w:szCs w:val="24"/>
        </w:rPr>
      </w:pPr>
    </w:p>
    <w:p w:rsidR="008E1B78" w:rsidRPr="001C20BB" w:rsidRDefault="008E1B78" w:rsidP="008E1B78">
      <w:pPr>
        <w:spacing w:after="0" w:line="240" w:lineRule="auto"/>
        <w:rPr>
          <w:rFonts w:asciiTheme="majorHAnsi" w:hAnsiTheme="majorHAnsi"/>
          <w:sz w:val="24"/>
          <w:szCs w:val="24"/>
        </w:rPr>
      </w:pP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Korematsu v. United States, 1944 (6-3 decision)</w:t>
      </w: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Upheld internment of Japanese Americans during World War II.</w:t>
      </w:r>
    </w:p>
    <w:p w:rsidR="008E1B78" w:rsidRPr="001C20BB" w:rsidRDefault="008E1B78" w:rsidP="008E1B78">
      <w:pPr>
        <w:spacing w:after="0" w:line="240" w:lineRule="auto"/>
        <w:rPr>
          <w:rFonts w:asciiTheme="majorHAnsi" w:hAnsiTheme="majorHAnsi"/>
          <w:sz w:val="24"/>
          <w:szCs w:val="24"/>
        </w:rPr>
      </w:pPr>
      <w:hyperlink r:id="rId24" w:history="1">
        <w:r w:rsidRPr="001C20BB">
          <w:rPr>
            <w:rStyle w:val="Hyperlink"/>
            <w:rFonts w:asciiTheme="majorHAnsi" w:hAnsiTheme="majorHAnsi"/>
            <w:sz w:val="24"/>
            <w:szCs w:val="24"/>
          </w:rPr>
          <w:t>https://www.uscourts.gov/educational-resources/educational-activities/facts-and-case-summary-korematsu-v-us</w:t>
        </w:r>
      </w:hyperlink>
    </w:p>
    <w:p w:rsidR="008E1B78" w:rsidRPr="001C20BB" w:rsidRDefault="008E1B78" w:rsidP="008E1B78">
      <w:pPr>
        <w:spacing w:after="0" w:line="240" w:lineRule="auto"/>
        <w:rPr>
          <w:rFonts w:asciiTheme="majorHAnsi" w:hAnsiTheme="majorHAnsi"/>
          <w:sz w:val="24"/>
          <w:szCs w:val="24"/>
        </w:rPr>
      </w:pP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Brown v. Board of Education, 1954 (9-0 decision)</w:t>
      </w: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Separating black and white students in public schools is unconstitutional.</w:t>
      </w:r>
    </w:p>
    <w:p w:rsidR="008E1B78" w:rsidRPr="001C20BB" w:rsidRDefault="008E1B78" w:rsidP="008E1B78">
      <w:pPr>
        <w:spacing w:after="0" w:line="240" w:lineRule="auto"/>
        <w:rPr>
          <w:rFonts w:asciiTheme="majorHAnsi" w:hAnsiTheme="majorHAnsi"/>
          <w:sz w:val="24"/>
          <w:szCs w:val="24"/>
        </w:rPr>
      </w:pPr>
      <w:hyperlink r:id="rId25" w:history="1">
        <w:r w:rsidRPr="001C20BB">
          <w:rPr>
            <w:rStyle w:val="Hyperlink"/>
            <w:rFonts w:asciiTheme="majorHAnsi" w:hAnsiTheme="majorHAnsi"/>
            <w:sz w:val="24"/>
            <w:szCs w:val="24"/>
          </w:rPr>
          <w:t>https://www.uscourts.gov/about-federal-courts/educational-resources/supreme-court-landmarks/brown-v-board-education-podcast</w:t>
        </w:r>
      </w:hyperlink>
    </w:p>
    <w:p w:rsidR="008E1B78" w:rsidRPr="001C20BB" w:rsidRDefault="008E1B78" w:rsidP="008E1B78">
      <w:pPr>
        <w:spacing w:after="0" w:line="240" w:lineRule="auto"/>
        <w:rPr>
          <w:rFonts w:asciiTheme="majorHAnsi" w:hAnsiTheme="majorHAnsi"/>
          <w:sz w:val="24"/>
          <w:szCs w:val="24"/>
        </w:rPr>
      </w:pP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Gideon v. Wainwright, 1963 (9-0 decision)</w:t>
      </w: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Criminal defendants have a right to an attorney even if they cannot afford one.</w:t>
      </w:r>
    </w:p>
    <w:p w:rsidR="008E1B78" w:rsidRPr="001C20BB" w:rsidRDefault="008E1B78" w:rsidP="008E1B78">
      <w:pPr>
        <w:spacing w:after="0" w:line="240" w:lineRule="auto"/>
        <w:rPr>
          <w:rFonts w:asciiTheme="majorHAnsi" w:hAnsiTheme="majorHAnsi"/>
          <w:sz w:val="24"/>
          <w:szCs w:val="24"/>
        </w:rPr>
      </w:pPr>
      <w:hyperlink r:id="rId26" w:history="1">
        <w:r w:rsidRPr="001C20BB">
          <w:rPr>
            <w:rStyle w:val="Hyperlink"/>
            <w:rFonts w:asciiTheme="majorHAnsi" w:hAnsiTheme="majorHAnsi"/>
            <w:sz w:val="24"/>
            <w:szCs w:val="24"/>
          </w:rPr>
          <w:t>https://www.uscourts.gov/about-federal-courts/educational-resources/supreme-court-landmarks/gideon-v-wainwright-podcast</w:t>
        </w:r>
      </w:hyperlink>
    </w:p>
    <w:p w:rsidR="008E1B78" w:rsidRPr="001C20BB" w:rsidRDefault="008E1B78" w:rsidP="008E1B78">
      <w:pPr>
        <w:spacing w:after="0" w:line="240" w:lineRule="auto"/>
        <w:rPr>
          <w:rFonts w:asciiTheme="majorHAnsi" w:hAnsiTheme="majorHAnsi"/>
          <w:sz w:val="24"/>
          <w:szCs w:val="24"/>
        </w:rPr>
      </w:pPr>
    </w:p>
    <w:p w:rsidR="008E1B78" w:rsidRPr="001C20BB" w:rsidRDefault="008E1B78" w:rsidP="008E1B78">
      <w:pPr>
        <w:spacing w:after="0" w:line="240" w:lineRule="auto"/>
        <w:rPr>
          <w:rFonts w:asciiTheme="majorHAnsi" w:hAnsiTheme="majorHAnsi"/>
          <w:sz w:val="24"/>
          <w:szCs w:val="24"/>
        </w:rPr>
      </w:pP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New York Times v. Sullivan, 1964 (9-0 decision)</w:t>
      </w: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Lawsuits based on libel or defamation must show intent or recklessness.</w:t>
      </w:r>
    </w:p>
    <w:p w:rsidR="008E1B78" w:rsidRPr="001C20BB" w:rsidRDefault="008E1B78" w:rsidP="008E1B78">
      <w:pPr>
        <w:spacing w:after="0" w:line="240" w:lineRule="auto"/>
        <w:rPr>
          <w:rFonts w:asciiTheme="majorHAnsi" w:hAnsiTheme="majorHAnsi"/>
          <w:sz w:val="24"/>
          <w:szCs w:val="24"/>
        </w:rPr>
      </w:pPr>
      <w:hyperlink r:id="rId27" w:history="1">
        <w:r w:rsidRPr="001C20BB">
          <w:rPr>
            <w:rStyle w:val="Hyperlink"/>
            <w:rFonts w:asciiTheme="majorHAnsi" w:hAnsiTheme="majorHAnsi"/>
            <w:sz w:val="24"/>
            <w:szCs w:val="24"/>
          </w:rPr>
          <w:t>https://www.loc.gov/item/usrep376254/</w:t>
        </w:r>
      </w:hyperlink>
    </w:p>
    <w:p w:rsidR="008E1B78" w:rsidRPr="001C20BB" w:rsidRDefault="008E1B78" w:rsidP="008E1B78">
      <w:pPr>
        <w:spacing w:after="0" w:line="240" w:lineRule="auto"/>
        <w:rPr>
          <w:rFonts w:asciiTheme="majorHAnsi" w:hAnsiTheme="majorHAnsi"/>
          <w:sz w:val="24"/>
          <w:szCs w:val="24"/>
        </w:rPr>
      </w:pP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Miranda v. Arizona, 1966 (5-4 decision)</w:t>
      </w: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Prisoners must be advised of their rights before being questioned by police.</w:t>
      </w:r>
    </w:p>
    <w:p w:rsidR="008E1B78" w:rsidRPr="001C20BB" w:rsidRDefault="008E1B78" w:rsidP="008E1B78">
      <w:pPr>
        <w:spacing w:after="0" w:line="240" w:lineRule="auto"/>
        <w:rPr>
          <w:rFonts w:asciiTheme="majorHAnsi" w:hAnsiTheme="majorHAnsi"/>
          <w:sz w:val="24"/>
          <w:szCs w:val="24"/>
        </w:rPr>
      </w:pPr>
      <w:hyperlink r:id="rId28" w:history="1">
        <w:r w:rsidRPr="001C20BB">
          <w:rPr>
            <w:rStyle w:val="Hyperlink"/>
            <w:rFonts w:asciiTheme="majorHAnsi" w:hAnsiTheme="majorHAnsi"/>
            <w:sz w:val="24"/>
            <w:szCs w:val="24"/>
          </w:rPr>
          <w:t>https://www.loc.gov/law/help/digitized-books/miranda-v-arizona/miranda-overview.php</w:t>
        </w:r>
      </w:hyperlink>
    </w:p>
    <w:p w:rsidR="008E1B78" w:rsidRPr="001C20BB" w:rsidRDefault="008E1B78" w:rsidP="008E1B78">
      <w:pPr>
        <w:spacing w:after="0" w:line="240" w:lineRule="auto"/>
        <w:rPr>
          <w:rFonts w:asciiTheme="majorHAnsi" w:hAnsiTheme="majorHAnsi"/>
          <w:sz w:val="24"/>
          <w:szCs w:val="24"/>
        </w:rPr>
      </w:pPr>
      <w:hyperlink r:id="rId29" w:history="1">
        <w:r w:rsidRPr="001C20BB">
          <w:rPr>
            <w:rStyle w:val="Hyperlink"/>
            <w:rFonts w:asciiTheme="majorHAnsi" w:hAnsiTheme="majorHAnsi"/>
            <w:sz w:val="24"/>
            <w:szCs w:val="24"/>
          </w:rPr>
          <w:t>https://www.uscourts.gov/about-federal-courts/educational-resources/supreme-court-landmarks/miranda-v-arizona-podcast</w:t>
        </w:r>
      </w:hyperlink>
    </w:p>
    <w:p w:rsidR="008E1B78" w:rsidRPr="001C20BB" w:rsidRDefault="008E1B78" w:rsidP="008E1B78">
      <w:pPr>
        <w:spacing w:after="0" w:line="240" w:lineRule="auto"/>
        <w:rPr>
          <w:rFonts w:asciiTheme="majorHAnsi" w:hAnsiTheme="majorHAnsi"/>
          <w:sz w:val="24"/>
          <w:szCs w:val="24"/>
        </w:rPr>
      </w:pP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Loving v. Virginia, 1967 (9-0 decision)</w:t>
      </w: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Invalidated state laws prohibiting interracial marriage.</w:t>
      </w:r>
    </w:p>
    <w:p w:rsidR="008E1B78" w:rsidRPr="001C20BB" w:rsidRDefault="008E1B78" w:rsidP="008E1B78">
      <w:pPr>
        <w:spacing w:after="0" w:line="240" w:lineRule="auto"/>
        <w:rPr>
          <w:rFonts w:asciiTheme="majorHAnsi" w:hAnsiTheme="majorHAnsi"/>
          <w:sz w:val="24"/>
          <w:szCs w:val="24"/>
        </w:rPr>
      </w:pPr>
      <w:hyperlink r:id="rId30" w:history="1">
        <w:r w:rsidRPr="001C20BB">
          <w:rPr>
            <w:rStyle w:val="Hyperlink"/>
            <w:rFonts w:asciiTheme="majorHAnsi" w:hAnsiTheme="majorHAnsi"/>
            <w:sz w:val="24"/>
            <w:szCs w:val="24"/>
          </w:rPr>
          <w:t>https://www.loc.gov/item/usrep388001/</w:t>
        </w:r>
      </w:hyperlink>
    </w:p>
    <w:p w:rsidR="008E1B78" w:rsidRPr="001C20BB" w:rsidRDefault="008E1B78" w:rsidP="008E1B78">
      <w:pPr>
        <w:spacing w:after="0" w:line="240" w:lineRule="auto"/>
        <w:rPr>
          <w:rFonts w:asciiTheme="majorHAnsi" w:hAnsiTheme="majorHAnsi"/>
          <w:sz w:val="24"/>
          <w:szCs w:val="24"/>
        </w:rPr>
      </w:pP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Roe v. Wade, 1973 (7-2 decision)</w:t>
      </w: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Women have a constitutional right to an abortion during the first two trimesters.</w:t>
      </w:r>
    </w:p>
    <w:p w:rsidR="008E1B78" w:rsidRPr="001C20BB" w:rsidRDefault="008E1B78" w:rsidP="008E1B78">
      <w:pPr>
        <w:spacing w:after="0" w:line="240" w:lineRule="auto"/>
        <w:rPr>
          <w:rFonts w:asciiTheme="majorHAnsi" w:hAnsiTheme="majorHAnsi"/>
          <w:sz w:val="24"/>
          <w:szCs w:val="24"/>
        </w:rPr>
      </w:pPr>
      <w:hyperlink r:id="rId31" w:history="1">
        <w:r w:rsidRPr="001C20BB">
          <w:rPr>
            <w:rStyle w:val="Hyperlink"/>
            <w:rFonts w:asciiTheme="majorHAnsi" w:hAnsiTheme="majorHAnsi"/>
            <w:sz w:val="24"/>
            <w:szCs w:val="24"/>
          </w:rPr>
          <w:t>https://www.supremecourt.gov/opinions/boundvolumes/528bv.pdf</w:t>
        </w:r>
      </w:hyperlink>
    </w:p>
    <w:p w:rsidR="008E1B78" w:rsidRPr="001C20BB" w:rsidRDefault="008E1B78" w:rsidP="008E1B78">
      <w:pPr>
        <w:spacing w:after="0" w:line="240" w:lineRule="auto"/>
        <w:rPr>
          <w:rFonts w:asciiTheme="majorHAnsi" w:hAnsiTheme="majorHAnsi"/>
          <w:sz w:val="24"/>
          <w:szCs w:val="24"/>
        </w:rPr>
      </w:pP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United States v. Nixon, 1974 (8-0 decision)</w:t>
      </w: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President cannot use executive privilege to withhold evidence from criminal trial.</w:t>
      </w:r>
    </w:p>
    <w:p w:rsidR="008E1B78" w:rsidRPr="001C20BB" w:rsidRDefault="008E1B78" w:rsidP="008E1B78">
      <w:pPr>
        <w:spacing w:after="0" w:line="240" w:lineRule="auto"/>
        <w:rPr>
          <w:rFonts w:asciiTheme="majorHAnsi" w:hAnsiTheme="majorHAnsi"/>
          <w:sz w:val="24"/>
          <w:szCs w:val="24"/>
        </w:rPr>
      </w:pPr>
      <w:hyperlink r:id="rId32" w:history="1">
        <w:r w:rsidRPr="001C20BB">
          <w:rPr>
            <w:rStyle w:val="Hyperlink"/>
            <w:rFonts w:asciiTheme="majorHAnsi" w:hAnsiTheme="majorHAnsi"/>
            <w:sz w:val="24"/>
            <w:szCs w:val="24"/>
          </w:rPr>
          <w:t>https://www.supremecourt.gov/pdfs/transcripts/1973/73-1766_73-1834_07-08-1974.pdf</w:t>
        </w:r>
      </w:hyperlink>
    </w:p>
    <w:p w:rsidR="008E1B78" w:rsidRPr="001C20BB" w:rsidRDefault="008E1B78" w:rsidP="008E1B78">
      <w:pPr>
        <w:spacing w:after="0" w:line="240" w:lineRule="auto"/>
        <w:rPr>
          <w:rFonts w:asciiTheme="majorHAnsi" w:hAnsiTheme="majorHAnsi"/>
          <w:sz w:val="24"/>
          <w:szCs w:val="24"/>
        </w:rPr>
      </w:pP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Regents of the University of California v. Bakke, 1978 (5-4 decision)</w:t>
      </w: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Upheld use of race as one of many factors in college admissions.</w:t>
      </w:r>
    </w:p>
    <w:p w:rsidR="008E1B78" w:rsidRPr="001C20BB" w:rsidRDefault="008E1B78" w:rsidP="008E1B78">
      <w:pPr>
        <w:spacing w:after="0" w:line="240" w:lineRule="auto"/>
        <w:rPr>
          <w:rFonts w:asciiTheme="majorHAnsi" w:hAnsiTheme="majorHAnsi"/>
          <w:sz w:val="24"/>
          <w:szCs w:val="24"/>
        </w:rPr>
      </w:pPr>
      <w:hyperlink r:id="rId33" w:history="1">
        <w:r w:rsidRPr="001C20BB">
          <w:rPr>
            <w:rStyle w:val="Hyperlink"/>
            <w:rFonts w:asciiTheme="majorHAnsi" w:hAnsiTheme="majorHAnsi"/>
            <w:sz w:val="24"/>
            <w:szCs w:val="24"/>
          </w:rPr>
          <w:t>https://www.loc.gov/item/usrep438265/</w:t>
        </w:r>
      </w:hyperlink>
    </w:p>
    <w:p w:rsidR="008E1B78" w:rsidRPr="001C20BB" w:rsidRDefault="008E1B78" w:rsidP="008E1B78">
      <w:pPr>
        <w:spacing w:after="0" w:line="240" w:lineRule="auto"/>
        <w:rPr>
          <w:rFonts w:asciiTheme="majorHAnsi" w:hAnsiTheme="majorHAnsi"/>
          <w:sz w:val="24"/>
          <w:szCs w:val="24"/>
        </w:rPr>
      </w:pPr>
      <w:hyperlink r:id="rId34" w:history="1">
        <w:r w:rsidRPr="001C20BB">
          <w:rPr>
            <w:rStyle w:val="Hyperlink"/>
            <w:rFonts w:asciiTheme="majorHAnsi" w:hAnsiTheme="majorHAnsi"/>
            <w:sz w:val="24"/>
            <w:szCs w:val="24"/>
          </w:rPr>
          <w:t>http://cdn.ca9.uscourts.gov/datastore/general/2017/11/21/University%20of%20California%20Regents%20v.%20Bakke,%20438%20US%20265%20-%20Supreme%20Court%201978%20-.pdf</w:t>
        </w:r>
      </w:hyperlink>
    </w:p>
    <w:p w:rsidR="008E1B78" w:rsidRPr="001C20BB" w:rsidRDefault="008E1B78" w:rsidP="008E1B78">
      <w:pPr>
        <w:spacing w:after="0" w:line="240" w:lineRule="auto"/>
        <w:rPr>
          <w:rFonts w:asciiTheme="majorHAnsi" w:hAnsiTheme="majorHAnsi"/>
          <w:sz w:val="24"/>
          <w:szCs w:val="24"/>
        </w:rPr>
      </w:pP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Bush v. Gore, 2000 (5-4 decision)</w:t>
      </w: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No recount of the 2000 presidential election was feasible in a reasonable time period.</w:t>
      </w:r>
    </w:p>
    <w:p w:rsidR="008E1B78" w:rsidRPr="001C20BB" w:rsidRDefault="008E1B78" w:rsidP="008E1B78">
      <w:pPr>
        <w:spacing w:after="0" w:line="240" w:lineRule="auto"/>
        <w:rPr>
          <w:rFonts w:asciiTheme="majorHAnsi" w:hAnsiTheme="majorHAnsi"/>
          <w:sz w:val="24"/>
          <w:szCs w:val="24"/>
        </w:rPr>
      </w:pPr>
      <w:hyperlink r:id="rId35" w:history="1">
        <w:r w:rsidRPr="001C20BB">
          <w:rPr>
            <w:rStyle w:val="Hyperlink"/>
            <w:rFonts w:asciiTheme="majorHAnsi" w:hAnsiTheme="majorHAnsi"/>
            <w:sz w:val="24"/>
            <w:szCs w:val="24"/>
          </w:rPr>
          <w:t>https://www.loc.gov/item/usrep531098/</w:t>
        </w:r>
      </w:hyperlink>
    </w:p>
    <w:p w:rsidR="008E1B78" w:rsidRPr="001C20BB" w:rsidRDefault="008E1B78" w:rsidP="008E1B78">
      <w:pPr>
        <w:spacing w:after="0" w:line="240" w:lineRule="auto"/>
        <w:rPr>
          <w:rFonts w:asciiTheme="majorHAnsi" w:hAnsiTheme="majorHAnsi"/>
          <w:sz w:val="24"/>
          <w:szCs w:val="24"/>
        </w:rPr>
      </w:pPr>
      <w:hyperlink r:id="rId36" w:history="1">
        <w:r w:rsidRPr="001C20BB">
          <w:rPr>
            <w:rStyle w:val="Hyperlink"/>
            <w:rFonts w:asciiTheme="majorHAnsi" w:hAnsiTheme="majorHAnsi"/>
            <w:sz w:val="24"/>
            <w:szCs w:val="24"/>
          </w:rPr>
          <w:t>https://www.cga.ct.gov/2001/rpt/2001-R-0077.htm</w:t>
        </w:r>
      </w:hyperlink>
    </w:p>
    <w:p w:rsidR="008E1B78" w:rsidRPr="001C20BB" w:rsidRDefault="008E1B78" w:rsidP="008E1B78">
      <w:pPr>
        <w:spacing w:after="0" w:line="240" w:lineRule="auto"/>
        <w:rPr>
          <w:rFonts w:asciiTheme="majorHAnsi" w:hAnsiTheme="majorHAnsi"/>
          <w:sz w:val="24"/>
          <w:szCs w:val="24"/>
        </w:rPr>
      </w:pP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Lawrence v. Texas, 2003 (6-3 decision)</w:t>
      </w: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Struck down state laws that prohibited sodomy between consenting adults.</w:t>
      </w:r>
    </w:p>
    <w:p w:rsidR="008E1B78" w:rsidRPr="001C20BB" w:rsidRDefault="008E1B78" w:rsidP="008E1B78">
      <w:pPr>
        <w:spacing w:after="0" w:line="240" w:lineRule="auto"/>
        <w:rPr>
          <w:rFonts w:asciiTheme="majorHAnsi" w:hAnsiTheme="majorHAnsi"/>
          <w:sz w:val="24"/>
          <w:szCs w:val="24"/>
        </w:rPr>
      </w:pPr>
      <w:hyperlink r:id="rId37" w:history="1">
        <w:r w:rsidRPr="001C20BB">
          <w:rPr>
            <w:rStyle w:val="Hyperlink"/>
            <w:rFonts w:asciiTheme="majorHAnsi" w:hAnsiTheme="majorHAnsi"/>
            <w:sz w:val="24"/>
            <w:szCs w:val="24"/>
          </w:rPr>
          <w:t>https://www.supremecourt.gov/oral_arguments/argument_transcripts/2002/02-102.pdf</w:t>
        </w:r>
      </w:hyperlink>
    </w:p>
    <w:p w:rsidR="008E1B78" w:rsidRPr="001C20BB" w:rsidRDefault="008E1B78" w:rsidP="008E1B78">
      <w:pPr>
        <w:spacing w:after="0" w:line="240" w:lineRule="auto"/>
        <w:rPr>
          <w:rFonts w:asciiTheme="majorHAnsi" w:hAnsiTheme="majorHAnsi"/>
          <w:sz w:val="24"/>
          <w:szCs w:val="24"/>
        </w:rPr>
      </w:pP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District of Columbia v. Heller, 2008 (5-4 decision)</w:t>
      </w: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Citizens have a right to possess firearms at home for self-defense.</w:t>
      </w:r>
    </w:p>
    <w:p w:rsidR="008E1B78" w:rsidRPr="001C20BB" w:rsidRDefault="008E1B78" w:rsidP="008E1B78">
      <w:pPr>
        <w:spacing w:after="0" w:line="240" w:lineRule="auto"/>
        <w:rPr>
          <w:rFonts w:asciiTheme="majorHAnsi" w:hAnsiTheme="majorHAnsi"/>
          <w:sz w:val="24"/>
          <w:szCs w:val="24"/>
        </w:rPr>
      </w:pPr>
      <w:hyperlink r:id="rId38" w:history="1">
        <w:r w:rsidRPr="001C20BB">
          <w:rPr>
            <w:rStyle w:val="Hyperlink"/>
            <w:rFonts w:asciiTheme="majorHAnsi" w:hAnsiTheme="majorHAnsi"/>
            <w:sz w:val="24"/>
            <w:szCs w:val="24"/>
          </w:rPr>
          <w:t>https://www.supremecourt.gov/opinions/07pdf/07-290.pdf</w:t>
        </w:r>
      </w:hyperlink>
    </w:p>
    <w:p w:rsidR="008E1B78" w:rsidRPr="001C20BB" w:rsidRDefault="008E1B78" w:rsidP="008E1B78">
      <w:pPr>
        <w:spacing w:after="0" w:line="240" w:lineRule="auto"/>
        <w:rPr>
          <w:rFonts w:asciiTheme="majorHAnsi" w:hAnsiTheme="majorHAnsi"/>
          <w:sz w:val="24"/>
          <w:szCs w:val="24"/>
        </w:rPr>
      </w:pP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Citizens United v. Federal Election Commission, 2010 (5-4 decision)</w:t>
      </w: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Corporations and unions can spend unlimited amounts in elections.</w:t>
      </w:r>
    </w:p>
    <w:p w:rsidR="008E1B78" w:rsidRPr="001C20BB" w:rsidRDefault="008E1B78" w:rsidP="008E1B78">
      <w:pPr>
        <w:spacing w:after="0" w:line="240" w:lineRule="auto"/>
        <w:rPr>
          <w:rFonts w:asciiTheme="majorHAnsi" w:hAnsiTheme="majorHAnsi"/>
          <w:sz w:val="24"/>
          <w:szCs w:val="24"/>
        </w:rPr>
      </w:pPr>
      <w:hyperlink r:id="rId39" w:history="1">
        <w:r w:rsidRPr="001C20BB">
          <w:rPr>
            <w:rStyle w:val="Hyperlink"/>
            <w:rFonts w:asciiTheme="majorHAnsi" w:hAnsiTheme="majorHAnsi"/>
            <w:sz w:val="24"/>
            <w:szCs w:val="24"/>
          </w:rPr>
          <w:t>https://www.supremecourt.gov/opinions/09pdf/08-205.pdf</w:t>
        </w:r>
      </w:hyperlink>
    </w:p>
    <w:p w:rsidR="008E1B78" w:rsidRPr="001C20BB" w:rsidRDefault="008E1B78" w:rsidP="008E1B78">
      <w:pPr>
        <w:spacing w:after="0" w:line="240" w:lineRule="auto"/>
        <w:rPr>
          <w:rFonts w:asciiTheme="majorHAnsi" w:hAnsiTheme="majorHAnsi"/>
          <w:sz w:val="24"/>
          <w:szCs w:val="24"/>
        </w:rPr>
      </w:pP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National Federation of Independent Business v. Sebelius, 2012 (5-4 decision)</w:t>
      </w: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Upheld the mandate that most Americans have health insurance.</w:t>
      </w:r>
    </w:p>
    <w:p w:rsidR="008E1B78" w:rsidRPr="001C20BB" w:rsidRDefault="008E1B78" w:rsidP="008E1B78">
      <w:pPr>
        <w:spacing w:after="0" w:line="240" w:lineRule="auto"/>
        <w:rPr>
          <w:rFonts w:asciiTheme="majorHAnsi" w:hAnsiTheme="majorHAnsi"/>
          <w:sz w:val="24"/>
          <w:szCs w:val="24"/>
        </w:rPr>
      </w:pPr>
      <w:hyperlink r:id="rId40" w:history="1">
        <w:r w:rsidRPr="001C20BB">
          <w:rPr>
            <w:rStyle w:val="Hyperlink"/>
            <w:rFonts w:asciiTheme="majorHAnsi" w:hAnsiTheme="majorHAnsi"/>
            <w:sz w:val="24"/>
            <w:szCs w:val="24"/>
          </w:rPr>
          <w:t>https://www.supremecourt.gov/opinions/11pdf/11-393c3a2.pdf</w:t>
        </w:r>
      </w:hyperlink>
    </w:p>
    <w:p w:rsidR="008E1B78" w:rsidRPr="001C20BB" w:rsidRDefault="008E1B78" w:rsidP="008E1B78">
      <w:pPr>
        <w:spacing w:after="0" w:line="240" w:lineRule="auto"/>
        <w:rPr>
          <w:rFonts w:asciiTheme="majorHAnsi" w:hAnsiTheme="majorHAnsi"/>
          <w:sz w:val="24"/>
          <w:szCs w:val="24"/>
        </w:rPr>
      </w:pP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Shelby County v. Holder, 2013 (5-4 decision)</w:t>
      </w: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States and localities do not need federal approval to change voting laws.</w:t>
      </w:r>
    </w:p>
    <w:p w:rsidR="008E1B78" w:rsidRPr="001C20BB" w:rsidRDefault="008E1B78" w:rsidP="008E1B78">
      <w:pPr>
        <w:spacing w:after="0" w:line="240" w:lineRule="auto"/>
        <w:rPr>
          <w:rFonts w:asciiTheme="majorHAnsi" w:hAnsiTheme="majorHAnsi"/>
          <w:sz w:val="24"/>
          <w:szCs w:val="24"/>
        </w:rPr>
      </w:pPr>
      <w:hyperlink r:id="rId41" w:history="1">
        <w:r w:rsidRPr="001C20BB">
          <w:rPr>
            <w:rStyle w:val="Hyperlink"/>
            <w:rFonts w:asciiTheme="majorHAnsi" w:hAnsiTheme="majorHAnsi"/>
            <w:sz w:val="24"/>
            <w:szCs w:val="24"/>
          </w:rPr>
          <w:t>https://www.supremecourt.gov/opinions/12pdf/12-96_6k47.pdf</w:t>
        </w:r>
      </w:hyperlink>
    </w:p>
    <w:p w:rsidR="008E1B78" w:rsidRPr="001C20BB" w:rsidRDefault="008E1B78" w:rsidP="008E1B78">
      <w:pPr>
        <w:spacing w:after="0" w:line="240" w:lineRule="auto"/>
        <w:rPr>
          <w:rFonts w:asciiTheme="majorHAnsi" w:hAnsiTheme="majorHAnsi"/>
          <w:sz w:val="24"/>
          <w:szCs w:val="24"/>
        </w:rPr>
      </w:pP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United States v. Windsor, 2013 (5-4 decision)</w:t>
      </w: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Federal government must provide benefits to legally married same-sex couples.</w:t>
      </w:r>
    </w:p>
    <w:p w:rsidR="008E1B78" w:rsidRPr="001C20BB" w:rsidRDefault="008E1B78" w:rsidP="008E1B78">
      <w:pPr>
        <w:spacing w:after="0" w:line="240" w:lineRule="auto"/>
        <w:rPr>
          <w:rFonts w:asciiTheme="majorHAnsi" w:hAnsiTheme="majorHAnsi"/>
          <w:sz w:val="24"/>
          <w:szCs w:val="24"/>
        </w:rPr>
      </w:pPr>
      <w:hyperlink r:id="rId42" w:history="1">
        <w:r w:rsidRPr="001C20BB">
          <w:rPr>
            <w:rStyle w:val="Hyperlink"/>
            <w:rFonts w:asciiTheme="majorHAnsi" w:hAnsiTheme="majorHAnsi"/>
            <w:sz w:val="24"/>
            <w:szCs w:val="24"/>
          </w:rPr>
          <w:t>https://www.supremecourt.gov/opinions/12pdf/12-307_6j37.pdf</w:t>
        </w:r>
      </w:hyperlink>
    </w:p>
    <w:p w:rsidR="008E1B78" w:rsidRPr="001C20BB" w:rsidRDefault="008E1B78" w:rsidP="008E1B78">
      <w:pPr>
        <w:spacing w:after="0" w:line="240" w:lineRule="auto"/>
        <w:rPr>
          <w:rFonts w:asciiTheme="majorHAnsi" w:hAnsiTheme="majorHAnsi"/>
          <w:sz w:val="24"/>
          <w:szCs w:val="24"/>
        </w:rPr>
      </w:pP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Obergefell v. Hodges, 2015 (5-4 decision)</w:t>
      </w:r>
    </w:p>
    <w:p w:rsidR="008E1B78" w:rsidRPr="001C20BB" w:rsidRDefault="008E1B78" w:rsidP="008E1B78">
      <w:pPr>
        <w:spacing w:after="0" w:line="240" w:lineRule="auto"/>
        <w:rPr>
          <w:rFonts w:asciiTheme="majorHAnsi" w:hAnsiTheme="majorHAnsi"/>
          <w:sz w:val="24"/>
          <w:szCs w:val="24"/>
        </w:rPr>
      </w:pPr>
      <w:r w:rsidRPr="001C20BB">
        <w:rPr>
          <w:rFonts w:asciiTheme="majorHAnsi" w:hAnsiTheme="majorHAnsi"/>
          <w:sz w:val="24"/>
          <w:szCs w:val="24"/>
        </w:rPr>
        <w:t>Same-sex marriage is legalized across all 50 states.</w:t>
      </w:r>
    </w:p>
    <w:p w:rsidR="008E1B78" w:rsidRDefault="008E1B78" w:rsidP="008E1B78">
      <w:pPr>
        <w:spacing w:after="0" w:line="240" w:lineRule="auto"/>
        <w:rPr>
          <w:rStyle w:val="Hyperlink"/>
          <w:rFonts w:asciiTheme="majorHAnsi" w:hAnsiTheme="majorHAnsi"/>
          <w:color w:val="000000" w:themeColor="text1"/>
          <w:sz w:val="16"/>
          <w:szCs w:val="16"/>
          <w:u w:val="none"/>
        </w:rPr>
      </w:pPr>
      <w:hyperlink r:id="rId43" w:history="1">
        <w:r w:rsidRPr="001C20BB">
          <w:rPr>
            <w:rStyle w:val="Hyperlink"/>
            <w:rFonts w:asciiTheme="majorHAnsi" w:hAnsiTheme="majorHAnsi"/>
            <w:sz w:val="24"/>
            <w:szCs w:val="24"/>
          </w:rPr>
          <w:t>https://www.supremecourt.gov/opinions/14pdf/14-556_3204.pdf</w:t>
        </w:r>
      </w:hyperlink>
    </w:p>
    <w:p w:rsidR="008E1B78" w:rsidRDefault="008E1B78" w:rsidP="008E1B78">
      <w:pPr>
        <w:spacing w:after="0" w:line="240" w:lineRule="auto"/>
        <w:rPr>
          <w:rStyle w:val="Hyperlink"/>
          <w:rFonts w:asciiTheme="majorHAnsi" w:hAnsiTheme="majorHAnsi"/>
          <w:color w:val="000000" w:themeColor="text1"/>
          <w:sz w:val="16"/>
          <w:szCs w:val="16"/>
          <w:u w:val="none"/>
        </w:rPr>
      </w:pPr>
    </w:p>
    <w:p w:rsidR="008E1B78" w:rsidRPr="00790353" w:rsidRDefault="008E1B78" w:rsidP="007E651A">
      <w:pPr>
        <w:jc w:val="center"/>
        <w:rPr>
          <w:rFonts w:asciiTheme="majorHAnsi" w:hAnsiTheme="majorHAnsi"/>
          <w:b/>
          <w:sz w:val="28"/>
          <w:szCs w:val="28"/>
        </w:rPr>
      </w:pPr>
      <w:bookmarkStart w:id="0" w:name="_GoBack"/>
      <w:bookmarkEnd w:id="0"/>
    </w:p>
    <w:p w:rsidR="00DA4A9E" w:rsidRPr="001C20BB" w:rsidRDefault="00D22B46" w:rsidP="00D22B46">
      <w:pPr>
        <w:rPr>
          <w:rFonts w:asciiTheme="majorHAnsi" w:hAnsiTheme="majorHAnsi"/>
          <w:b/>
          <w:sz w:val="24"/>
          <w:szCs w:val="24"/>
        </w:rPr>
      </w:pPr>
      <w:r w:rsidRPr="001C20BB">
        <w:rPr>
          <w:rFonts w:asciiTheme="majorHAnsi" w:hAnsiTheme="majorHAnsi"/>
          <w:b/>
          <w:sz w:val="24"/>
          <w:szCs w:val="24"/>
        </w:rPr>
        <w:t>Books</w:t>
      </w:r>
      <w:r w:rsidR="00790353">
        <w:rPr>
          <w:rFonts w:asciiTheme="majorHAnsi" w:hAnsiTheme="majorHAnsi"/>
          <w:b/>
          <w:sz w:val="24"/>
          <w:szCs w:val="24"/>
        </w:rPr>
        <w:t xml:space="preserve">: </w:t>
      </w:r>
    </w:p>
    <w:p w:rsidR="001B7C0A" w:rsidRPr="00512839" w:rsidRDefault="009A676C" w:rsidP="00512839">
      <w:pPr>
        <w:pStyle w:val="ListParagraph"/>
        <w:numPr>
          <w:ilvl w:val="0"/>
          <w:numId w:val="1"/>
        </w:numPr>
        <w:rPr>
          <w:rFonts w:asciiTheme="majorHAnsi" w:hAnsiTheme="majorHAnsi"/>
          <w:sz w:val="24"/>
          <w:szCs w:val="24"/>
        </w:rPr>
      </w:pPr>
      <w:r w:rsidRPr="00512839">
        <w:rPr>
          <w:rFonts w:asciiTheme="majorHAnsi" w:hAnsiTheme="majorHAnsi"/>
          <w:b/>
          <w:sz w:val="24"/>
          <w:szCs w:val="24"/>
        </w:rPr>
        <w:t>1787:</w:t>
      </w:r>
      <w:r w:rsidR="001B7C0A" w:rsidRPr="00512839">
        <w:rPr>
          <w:rFonts w:asciiTheme="majorHAnsi" w:hAnsiTheme="majorHAnsi"/>
          <w:b/>
          <w:sz w:val="24"/>
          <w:szCs w:val="24"/>
        </w:rPr>
        <w:t xml:space="preserve"> </w:t>
      </w:r>
      <w:r w:rsidR="00790353" w:rsidRPr="00512839">
        <w:rPr>
          <w:rFonts w:asciiTheme="majorHAnsi" w:hAnsiTheme="majorHAnsi"/>
          <w:b/>
          <w:sz w:val="24"/>
          <w:szCs w:val="24"/>
        </w:rPr>
        <w:t>D</w:t>
      </w:r>
      <w:r w:rsidR="001B7C0A" w:rsidRPr="00512839">
        <w:rPr>
          <w:rFonts w:asciiTheme="majorHAnsi" w:hAnsiTheme="majorHAnsi"/>
          <w:b/>
          <w:sz w:val="24"/>
          <w:szCs w:val="24"/>
        </w:rPr>
        <w:t>rafting the U.S. Constitution</w:t>
      </w:r>
      <w:r w:rsidR="00790353" w:rsidRPr="00512839">
        <w:rPr>
          <w:rFonts w:asciiTheme="majorHAnsi" w:hAnsiTheme="majorHAnsi"/>
          <w:sz w:val="24"/>
          <w:szCs w:val="24"/>
        </w:rPr>
        <w:t>/</w:t>
      </w:r>
      <w:r w:rsidR="001B7C0A" w:rsidRPr="00512839">
        <w:rPr>
          <w:rFonts w:asciiTheme="majorHAnsi" w:hAnsiTheme="majorHAnsi"/>
          <w:sz w:val="24"/>
          <w:szCs w:val="24"/>
        </w:rPr>
        <w:t>Edited by Wilbourn E. Benton.  College Station: Texas A&amp;M University Press, 1986.  2 Volumes</w:t>
      </w:r>
      <w:r w:rsidR="00B86573" w:rsidRPr="00512839">
        <w:rPr>
          <w:rFonts w:asciiTheme="majorHAnsi" w:hAnsiTheme="majorHAnsi"/>
          <w:sz w:val="24"/>
          <w:szCs w:val="24"/>
        </w:rPr>
        <w:t xml:space="preserve"> (</w:t>
      </w:r>
      <w:r w:rsidR="001B7C0A" w:rsidRPr="00512839">
        <w:rPr>
          <w:rFonts w:asciiTheme="majorHAnsi" w:hAnsiTheme="majorHAnsi"/>
          <w:sz w:val="24"/>
          <w:szCs w:val="24"/>
        </w:rPr>
        <w:t>REF 342.73</w:t>
      </w:r>
      <w:r w:rsidR="00790353" w:rsidRPr="00512839">
        <w:rPr>
          <w:rFonts w:asciiTheme="majorHAnsi" w:hAnsiTheme="majorHAnsi"/>
          <w:sz w:val="24"/>
          <w:szCs w:val="24"/>
        </w:rPr>
        <w:t xml:space="preserve"> </w:t>
      </w:r>
      <w:r w:rsidR="001B7C0A" w:rsidRPr="00512839">
        <w:rPr>
          <w:rFonts w:asciiTheme="majorHAnsi" w:hAnsiTheme="majorHAnsi"/>
          <w:sz w:val="24"/>
          <w:szCs w:val="24"/>
        </w:rPr>
        <w:t xml:space="preserve"> SEV</w:t>
      </w:r>
      <w:r w:rsidR="00790353" w:rsidRPr="00512839">
        <w:rPr>
          <w:rFonts w:asciiTheme="majorHAnsi" w:hAnsiTheme="majorHAnsi"/>
          <w:sz w:val="24"/>
          <w:szCs w:val="24"/>
        </w:rPr>
        <w:t xml:space="preserve"> </w:t>
      </w:r>
      <w:r w:rsidR="002D0F80" w:rsidRPr="00512839">
        <w:rPr>
          <w:rFonts w:asciiTheme="majorHAnsi" w:hAnsiTheme="majorHAnsi"/>
          <w:sz w:val="24"/>
          <w:szCs w:val="24"/>
        </w:rPr>
        <w:t>-</w:t>
      </w:r>
      <w:r w:rsidR="00790353" w:rsidRPr="00512839">
        <w:rPr>
          <w:rFonts w:asciiTheme="majorHAnsi" w:hAnsiTheme="majorHAnsi"/>
          <w:sz w:val="24"/>
          <w:szCs w:val="24"/>
        </w:rPr>
        <w:t xml:space="preserve"> </w:t>
      </w:r>
      <w:r w:rsidR="00B86573" w:rsidRPr="00512839">
        <w:rPr>
          <w:rFonts w:asciiTheme="majorHAnsi" w:hAnsiTheme="majorHAnsi"/>
          <w:sz w:val="24"/>
          <w:szCs w:val="24"/>
        </w:rPr>
        <w:t>Mumbai/Chennai/</w:t>
      </w:r>
      <w:r w:rsidR="00790353" w:rsidRPr="00512839">
        <w:rPr>
          <w:rFonts w:asciiTheme="majorHAnsi" w:hAnsiTheme="majorHAnsi"/>
          <w:sz w:val="24"/>
          <w:szCs w:val="24"/>
        </w:rPr>
        <w:t xml:space="preserve"> </w:t>
      </w:r>
      <w:r w:rsidR="00B86573" w:rsidRPr="00512839">
        <w:rPr>
          <w:rFonts w:asciiTheme="majorHAnsi" w:hAnsiTheme="majorHAnsi"/>
          <w:sz w:val="24"/>
          <w:szCs w:val="24"/>
        </w:rPr>
        <w:t>Kolkata)</w:t>
      </w:r>
    </w:p>
    <w:p w:rsidR="002D0F80" w:rsidRPr="001C20BB" w:rsidRDefault="002D0F80" w:rsidP="001B7C0A">
      <w:pPr>
        <w:rPr>
          <w:rFonts w:asciiTheme="majorHAnsi" w:hAnsiTheme="majorHAnsi"/>
          <w:sz w:val="24"/>
          <w:szCs w:val="24"/>
        </w:rPr>
      </w:pPr>
      <w:r w:rsidRPr="002D0F80">
        <w:rPr>
          <w:rFonts w:asciiTheme="majorHAnsi" w:hAnsiTheme="majorHAnsi"/>
          <w:sz w:val="24"/>
          <w:szCs w:val="24"/>
        </w:rPr>
        <w:t>The objective of this work is to develop each provision of the original document from the notes of some of the delegates who attended the Constitutional Convention.</w:t>
      </w:r>
    </w:p>
    <w:p w:rsidR="001B7C0A" w:rsidRPr="00512839" w:rsidRDefault="001B7C0A" w:rsidP="00512839">
      <w:pPr>
        <w:pStyle w:val="ListParagraph"/>
        <w:numPr>
          <w:ilvl w:val="0"/>
          <w:numId w:val="1"/>
        </w:numPr>
        <w:rPr>
          <w:rFonts w:asciiTheme="majorHAnsi" w:hAnsiTheme="majorHAnsi"/>
          <w:sz w:val="24"/>
          <w:szCs w:val="24"/>
        </w:rPr>
      </w:pPr>
      <w:r w:rsidRPr="00512839">
        <w:rPr>
          <w:rFonts w:asciiTheme="majorHAnsi" w:hAnsiTheme="majorHAnsi"/>
          <w:b/>
          <w:sz w:val="24"/>
          <w:szCs w:val="24"/>
        </w:rPr>
        <w:t xml:space="preserve">America's </w:t>
      </w:r>
      <w:r w:rsidR="00790353" w:rsidRPr="00512839">
        <w:rPr>
          <w:rFonts w:asciiTheme="majorHAnsi" w:hAnsiTheme="majorHAnsi"/>
          <w:b/>
          <w:sz w:val="24"/>
          <w:szCs w:val="24"/>
        </w:rPr>
        <w:t>C</w:t>
      </w:r>
      <w:r w:rsidR="009A676C" w:rsidRPr="00512839">
        <w:rPr>
          <w:rFonts w:asciiTheme="majorHAnsi" w:hAnsiTheme="majorHAnsi"/>
          <w:b/>
          <w:sz w:val="24"/>
          <w:szCs w:val="24"/>
        </w:rPr>
        <w:t>onstitution:</w:t>
      </w:r>
      <w:r w:rsidRPr="00512839">
        <w:rPr>
          <w:rFonts w:asciiTheme="majorHAnsi" w:hAnsiTheme="majorHAnsi"/>
          <w:b/>
          <w:sz w:val="24"/>
          <w:szCs w:val="24"/>
        </w:rPr>
        <w:t xml:space="preserve"> a biography</w:t>
      </w:r>
      <w:r w:rsidRPr="00512839">
        <w:rPr>
          <w:rFonts w:asciiTheme="majorHAnsi" w:hAnsiTheme="majorHAnsi"/>
          <w:sz w:val="24"/>
          <w:szCs w:val="24"/>
        </w:rPr>
        <w:t>/</w:t>
      </w:r>
      <w:r w:rsidR="00625BD8" w:rsidRPr="00512839">
        <w:rPr>
          <w:rFonts w:asciiTheme="majorHAnsi" w:hAnsiTheme="majorHAnsi"/>
          <w:sz w:val="24"/>
          <w:szCs w:val="24"/>
        </w:rPr>
        <w:t>by</w:t>
      </w:r>
      <w:r w:rsidRPr="00512839">
        <w:rPr>
          <w:rFonts w:asciiTheme="majorHAnsi" w:hAnsiTheme="majorHAnsi"/>
          <w:sz w:val="24"/>
          <w:szCs w:val="24"/>
        </w:rPr>
        <w:t xml:space="preserve"> Akhil Reed Amar.  </w:t>
      </w:r>
      <w:r w:rsidR="00100D34" w:rsidRPr="00512839">
        <w:rPr>
          <w:rFonts w:asciiTheme="majorHAnsi" w:hAnsiTheme="majorHAnsi"/>
          <w:sz w:val="24"/>
          <w:szCs w:val="24"/>
        </w:rPr>
        <w:t>New York</w:t>
      </w:r>
      <w:r w:rsidR="00635242" w:rsidRPr="00512839">
        <w:rPr>
          <w:rFonts w:asciiTheme="majorHAnsi" w:hAnsiTheme="majorHAnsi"/>
          <w:sz w:val="24"/>
          <w:szCs w:val="24"/>
        </w:rPr>
        <w:t>:</w:t>
      </w:r>
      <w:r w:rsidR="00100D34" w:rsidRPr="00512839">
        <w:rPr>
          <w:rFonts w:asciiTheme="majorHAnsi" w:hAnsiTheme="majorHAnsi"/>
          <w:sz w:val="24"/>
          <w:szCs w:val="24"/>
        </w:rPr>
        <w:t xml:space="preserve"> Random House, 2005.  </w:t>
      </w:r>
      <w:r w:rsidR="00B86573" w:rsidRPr="00512839">
        <w:rPr>
          <w:rFonts w:asciiTheme="majorHAnsi" w:hAnsiTheme="majorHAnsi"/>
          <w:sz w:val="24"/>
          <w:szCs w:val="24"/>
        </w:rPr>
        <w:t>(</w:t>
      </w:r>
      <w:r w:rsidR="00100D34" w:rsidRPr="00512839">
        <w:rPr>
          <w:rFonts w:asciiTheme="majorHAnsi" w:hAnsiTheme="majorHAnsi"/>
          <w:sz w:val="24"/>
          <w:szCs w:val="24"/>
        </w:rPr>
        <w:t>342.73029 AMA</w:t>
      </w:r>
      <w:r w:rsidR="00B86573" w:rsidRPr="00512839">
        <w:rPr>
          <w:rFonts w:asciiTheme="majorHAnsi" w:hAnsiTheme="majorHAnsi"/>
          <w:sz w:val="24"/>
          <w:szCs w:val="24"/>
        </w:rPr>
        <w:t xml:space="preserve"> </w:t>
      </w:r>
      <w:r w:rsidR="002D0F80" w:rsidRPr="00512839">
        <w:rPr>
          <w:rFonts w:asciiTheme="majorHAnsi" w:hAnsiTheme="majorHAnsi"/>
          <w:sz w:val="24"/>
          <w:szCs w:val="24"/>
        </w:rPr>
        <w:t xml:space="preserve">- </w:t>
      </w:r>
      <w:r w:rsidR="00B86573" w:rsidRPr="00512839">
        <w:rPr>
          <w:rFonts w:asciiTheme="majorHAnsi" w:hAnsiTheme="majorHAnsi"/>
          <w:sz w:val="24"/>
          <w:szCs w:val="24"/>
        </w:rPr>
        <w:t>Mumbai/Delhi/Chennai)</w:t>
      </w:r>
    </w:p>
    <w:p w:rsidR="001C20BB" w:rsidRPr="001C20BB" w:rsidRDefault="001C20BB" w:rsidP="00AE6092">
      <w:pPr>
        <w:rPr>
          <w:rFonts w:asciiTheme="majorHAnsi" w:hAnsiTheme="majorHAnsi"/>
          <w:sz w:val="24"/>
          <w:szCs w:val="24"/>
        </w:rPr>
      </w:pPr>
      <w:r w:rsidRPr="001C20BB">
        <w:rPr>
          <w:rFonts w:asciiTheme="majorHAnsi" w:hAnsiTheme="majorHAnsi"/>
          <w:sz w:val="24"/>
          <w:szCs w:val="24"/>
        </w:rPr>
        <w:t>In America’s Constitution, one of this era’s most accomplished constitutional law scholars, Akhil Reed Amar, gives the first comprehensive account of one of the world’s great political texts. Incisive, entertaining, and occasionally controversial, this “biography” of America’s framing document explains not only what the Constitution says but also why the Constitution says it.</w:t>
      </w:r>
    </w:p>
    <w:p w:rsidR="00A335E0" w:rsidRPr="00512839" w:rsidRDefault="00A335E0" w:rsidP="00512839">
      <w:pPr>
        <w:pStyle w:val="ListParagraph"/>
        <w:numPr>
          <w:ilvl w:val="0"/>
          <w:numId w:val="1"/>
        </w:numPr>
        <w:rPr>
          <w:rFonts w:asciiTheme="majorHAnsi" w:hAnsiTheme="majorHAnsi"/>
          <w:sz w:val="24"/>
          <w:szCs w:val="24"/>
        </w:rPr>
      </w:pPr>
      <w:r w:rsidRPr="00512839">
        <w:rPr>
          <w:rFonts w:asciiTheme="majorHAnsi" w:hAnsiTheme="majorHAnsi"/>
          <w:b/>
          <w:sz w:val="24"/>
          <w:szCs w:val="24"/>
        </w:rPr>
        <w:t>The American (R)epublic</w:t>
      </w:r>
      <w:r w:rsidR="00635242" w:rsidRPr="00512839">
        <w:rPr>
          <w:rFonts w:asciiTheme="majorHAnsi" w:hAnsiTheme="majorHAnsi"/>
          <w:b/>
          <w:sz w:val="24"/>
          <w:szCs w:val="24"/>
        </w:rPr>
        <w:t>:</w:t>
      </w:r>
      <w:r w:rsidRPr="00512839">
        <w:rPr>
          <w:rFonts w:asciiTheme="majorHAnsi" w:hAnsiTheme="majorHAnsi"/>
          <w:b/>
          <w:sz w:val="24"/>
          <w:szCs w:val="24"/>
        </w:rPr>
        <w:t xml:space="preserve"> its </w:t>
      </w:r>
      <w:r w:rsidR="00790353" w:rsidRPr="00512839">
        <w:rPr>
          <w:rFonts w:asciiTheme="majorHAnsi" w:hAnsiTheme="majorHAnsi"/>
          <w:b/>
          <w:sz w:val="24"/>
          <w:szCs w:val="24"/>
        </w:rPr>
        <w:t>C</w:t>
      </w:r>
      <w:r w:rsidRPr="00512839">
        <w:rPr>
          <w:rFonts w:asciiTheme="majorHAnsi" w:hAnsiTheme="majorHAnsi"/>
          <w:b/>
          <w:sz w:val="24"/>
          <w:szCs w:val="24"/>
        </w:rPr>
        <w:t>onstitution, tendencies, and destiny</w:t>
      </w:r>
      <w:r w:rsidRPr="00512839">
        <w:rPr>
          <w:rFonts w:asciiTheme="majorHAnsi" w:hAnsiTheme="majorHAnsi"/>
          <w:sz w:val="24"/>
          <w:szCs w:val="24"/>
        </w:rPr>
        <w:t>/</w:t>
      </w:r>
      <w:r w:rsidR="00400D99" w:rsidRPr="00512839">
        <w:rPr>
          <w:rFonts w:asciiTheme="majorHAnsi" w:hAnsiTheme="majorHAnsi"/>
          <w:sz w:val="24"/>
          <w:szCs w:val="24"/>
        </w:rPr>
        <w:t>by</w:t>
      </w:r>
      <w:r w:rsidRPr="00512839">
        <w:rPr>
          <w:rFonts w:asciiTheme="majorHAnsi" w:hAnsiTheme="majorHAnsi"/>
          <w:sz w:val="24"/>
          <w:szCs w:val="24"/>
        </w:rPr>
        <w:t xml:space="preserve"> Orestes A. Brownson; with a new introduction by Peter Augustine Lawler. </w:t>
      </w:r>
      <w:r w:rsidR="00B97BB9" w:rsidRPr="00512839">
        <w:rPr>
          <w:rFonts w:asciiTheme="majorHAnsi" w:hAnsiTheme="majorHAnsi"/>
          <w:sz w:val="24"/>
          <w:szCs w:val="24"/>
        </w:rPr>
        <w:t>Wilmington</w:t>
      </w:r>
      <w:r w:rsidRPr="00512839">
        <w:rPr>
          <w:rFonts w:asciiTheme="majorHAnsi" w:hAnsiTheme="majorHAnsi"/>
          <w:sz w:val="24"/>
          <w:szCs w:val="24"/>
        </w:rPr>
        <w:t xml:space="preserve">: ISI Books, 2003.  </w:t>
      </w:r>
      <w:r w:rsidR="002D0F80" w:rsidRPr="00512839">
        <w:rPr>
          <w:rFonts w:asciiTheme="majorHAnsi" w:hAnsiTheme="majorHAnsi"/>
          <w:sz w:val="24"/>
          <w:szCs w:val="24"/>
        </w:rPr>
        <w:t>(</w:t>
      </w:r>
      <w:r w:rsidRPr="00512839">
        <w:rPr>
          <w:rFonts w:asciiTheme="majorHAnsi" w:hAnsiTheme="majorHAnsi"/>
          <w:sz w:val="24"/>
          <w:szCs w:val="24"/>
        </w:rPr>
        <w:t>320.473 BRO</w:t>
      </w:r>
      <w:r w:rsidR="002D0F80" w:rsidRPr="00512839">
        <w:rPr>
          <w:rFonts w:asciiTheme="majorHAnsi" w:hAnsiTheme="majorHAnsi"/>
          <w:sz w:val="24"/>
          <w:szCs w:val="24"/>
        </w:rPr>
        <w:t xml:space="preserve"> Chennai)</w:t>
      </w:r>
    </w:p>
    <w:p w:rsidR="00B86573" w:rsidRPr="001C20BB" w:rsidRDefault="00B86573" w:rsidP="00AE6092">
      <w:pPr>
        <w:rPr>
          <w:rFonts w:asciiTheme="majorHAnsi" w:hAnsiTheme="majorHAnsi"/>
          <w:sz w:val="24"/>
          <w:szCs w:val="24"/>
        </w:rPr>
      </w:pPr>
      <w:r w:rsidRPr="001C20BB">
        <w:rPr>
          <w:rFonts w:asciiTheme="majorHAnsi" w:hAnsiTheme="majorHAnsi" w:cs="Arial"/>
          <w:color w:val="333333"/>
          <w:sz w:val="24"/>
          <w:szCs w:val="24"/>
          <w:shd w:val="clear" w:color="auto" w:fill="FFFFFF"/>
        </w:rPr>
        <w:t>The American Republic, written in 1865, is a part of the Conservative Leadership Series, and proves to remain a cornerstone of American thinking, a great intellectual achievement and important treatment of American political theory.</w:t>
      </w:r>
    </w:p>
    <w:p w:rsidR="00400D99" w:rsidRPr="00512839" w:rsidRDefault="00400D99" w:rsidP="00512839">
      <w:pPr>
        <w:pStyle w:val="ListParagraph"/>
        <w:numPr>
          <w:ilvl w:val="0"/>
          <w:numId w:val="1"/>
        </w:numPr>
        <w:rPr>
          <w:rFonts w:asciiTheme="majorHAnsi" w:hAnsiTheme="majorHAnsi"/>
          <w:sz w:val="24"/>
          <w:szCs w:val="24"/>
        </w:rPr>
      </w:pPr>
      <w:r w:rsidRPr="00512839">
        <w:rPr>
          <w:rFonts w:asciiTheme="majorHAnsi" w:hAnsiTheme="majorHAnsi"/>
          <w:b/>
          <w:sz w:val="24"/>
          <w:szCs w:val="24"/>
        </w:rPr>
        <w:t>The Constitution as social design</w:t>
      </w:r>
      <w:r w:rsidR="00635242" w:rsidRPr="00512839">
        <w:rPr>
          <w:rFonts w:asciiTheme="majorHAnsi" w:hAnsiTheme="majorHAnsi"/>
          <w:b/>
          <w:sz w:val="24"/>
          <w:szCs w:val="24"/>
        </w:rPr>
        <w:t>:</w:t>
      </w:r>
      <w:r w:rsidRPr="00512839">
        <w:rPr>
          <w:rFonts w:asciiTheme="majorHAnsi" w:hAnsiTheme="majorHAnsi"/>
          <w:b/>
          <w:sz w:val="24"/>
          <w:szCs w:val="24"/>
        </w:rPr>
        <w:t xml:space="preserve"> gender and civic membership in the American </w:t>
      </w:r>
      <w:r w:rsidR="00790353" w:rsidRPr="00512839">
        <w:rPr>
          <w:rFonts w:asciiTheme="majorHAnsi" w:hAnsiTheme="majorHAnsi"/>
          <w:b/>
          <w:sz w:val="24"/>
          <w:szCs w:val="24"/>
        </w:rPr>
        <w:t>C</w:t>
      </w:r>
      <w:r w:rsidRPr="00512839">
        <w:rPr>
          <w:rFonts w:asciiTheme="majorHAnsi" w:hAnsiTheme="majorHAnsi"/>
          <w:b/>
          <w:sz w:val="24"/>
          <w:szCs w:val="24"/>
        </w:rPr>
        <w:t>onstitutional order</w:t>
      </w:r>
      <w:r w:rsidRPr="00512839">
        <w:rPr>
          <w:rFonts w:asciiTheme="majorHAnsi" w:hAnsiTheme="majorHAnsi"/>
          <w:sz w:val="24"/>
          <w:szCs w:val="24"/>
        </w:rPr>
        <w:t>/</w:t>
      </w:r>
      <w:r w:rsidR="00625BD8" w:rsidRPr="00512839">
        <w:rPr>
          <w:rFonts w:asciiTheme="majorHAnsi" w:hAnsiTheme="majorHAnsi"/>
          <w:sz w:val="24"/>
          <w:szCs w:val="24"/>
        </w:rPr>
        <w:t>by</w:t>
      </w:r>
      <w:r w:rsidRPr="00512839">
        <w:rPr>
          <w:rFonts w:asciiTheme="majorHAnsi" w:hAnsiTheme="majorHAnsi"/>
          <w:sz w:val="24"/>
          <w:szCs w:val="24"/>
        </w:rPr>
        <w:t xml:space="preserve"> Gretchen Ritter.  Stanford</w:t>
      </w:r>
      <w:r w:rsidR="00635242" w:rsidRPr="00512839">
        <w:rPr>
          <w:rFonts w:asciiTheme="majorHAnsi" w:hAnsiTheme="majorHAnsi"/>
          <w:sz w:val="24"/>
          <w:szCs w:val="24"/>
        </w:rPr>
        <w:t>:</w:t>
      </w:r>
      <w:r w:rsidRPr="00512839">
        <w:rPr>
          <w:rFonts w:asciiTheme="majorHAnsi" w:hAnsiTheme="majorHAnsi"/>
          <w:sz w:val="24"/>
          <w:szCs w:val="24"/>
        </w:rPr>
        <w:t xml:space="preserve"> Stanford University Press, 2006.  </w:t>
      </w:r>
      <w:r w:rsidR="00B90209" w:rsidRPr="00512839">
        <w:rPr>
          <w:rFonts w:asciiTheme="majorHAnsi" w:hAnsiTheme="majorHAnsi"/>
          <w:sz w:val="24"/>
          <w:szCs w:val="24"/>
        </w:rPr>
        <w:t>(</w:t>
      </w:r>
      <w:r w:rsidRPr="00512839">
        <w:rPr>
          <w:rFonts w:asciiTheme="majorHAnsi" w:hAnsiTheme="majorHAnsi"/>
          <w:sz w:val="24"/>
          <w:szCs w:val="24"/>
        </w:rPr>
        <w:t>342.7308 RIT</w:t>
      </w:r>
      <w:r w:rsidR="00B90209" w:rsidRPr="00512839">
        <w:rPr>
          <w:rFonts w:asciiTheme="majorHAnsi" w:hAnsiTheme="majorHAnsi"/>
          <w:sz w:val="24"/>
          <w:szCs w:val="24"/>
        </w:rPr>
        <w:t xml:space="preserve"> - Chennai/Kolkata) </w:t>
      </w:r>
    </w:p>
    <w:p w:rsidR="00176C8F" w:rsidRDefault="00B90209" w:rsidP="00AE6092">
      <w:pPr>
        <w:rPr>
          <w:rFonts w:asciiTheme="majorHAnsi" w:hAnsiTheme="majorHAnsi"/>
          <w:sz w:val="24"/>
          <w:szCs w:val="24"/>
        </w:rPr>
      </w:pPr>
      <w:r w:rsidRPr="00B90209">
        <w:rPr>
          <w:rFonts w:asciiTheme="majorHAnsi" w:hAnsiTheme="majorHAnsi"/>
          <w:sz w:val="24"/>
          <w:szCs w:val="24"/>
        </w:rPr>
        <w:t xml:space="preserve">This book focuses on gender and civic membership in American constitutional politics from the adoption of the Nineteenth Amendment through Second Wave Feminism. It examines how American civic membership is gendered, and how the terms of civic membership </w:t>
      </w:r>
      <w:r w:rsidRPr="00B90209">
        <w:rPr>
          <w:rFonts w:asciiTheme="majorHAnsi" w:hAnsiTheme="majorHAnsi"/>
          <w:sz w:val="24"/>
          <w:szCs w:val="24"/>
        </w:rPr>
        <w:lastRenderedPageBreak/>
        <w:t xml:space="preserve">available to men and women shape their political identities, aspirations, and behavior. The book also explores the dynamics of American constitutional development through a focus on civic membership―a legal and political construct at the heart of the constitutional order. </w:t>
      </w:r>
    </w:p>
    <w:p w:rsidR="00400D99" w:rsidRPr="00512839" w:rsidRDefault="00400D99" w:rsidP="00512839">
      <w:pPr>
        <w:pStyle w:val="ListParagraph"/>
        <w:numPr>
          <w:ilvl w:val="0"/>
          <w:numId w:val="1"/>
        </w:numPr>
        <w:rPr>
          <w:rFonts w:asciiTheme="majorHAnsi" w:hAnsiTheme="majorHAnsi"/>
          <w:sz w:val="24"/>
          <w:szCs w:val="24"/>
        </w:rPr>
      </w:pPr>
      <w:r w:rsidRPr="00512839">
        <w:rPr>
          <w:rFonts w:asciiTheme="majorHAnsi" w:hAnsiTheme="majorHAnsi"/>
          <w:b/>
          <w:sz w:val="24"/>
          <w:szCs w:val="24"/>
        </w:rPr>
        <w:t>The Constitution of the United States</w:t>
      </w:r>
      <w:r w:rsidR="00635242" w:rsidRPr="00512839">
        <w:rPr>
          <w:rFonts w:asciiTheme="majorHAnsi" w:hAnsiTheme="majorHAnsi"/>
          <w:b/>
          <w:sz w:val="24"/>
          <w:szCs w:val="24"/>
        </w:rPr>
        <w:t>:</w:t>
      </w:r>
      <w:r w:rsidRPr="00512839">
        <w:rPr>
          <w:rFonts w:asciiTheme="majorHAnsi" w:hAnsiTheme="majorHAnsi"/>
          <w:b/>
          <w:sz w:val="24"/>
          <w:szCs w:val="24"/>
        </w:rPr>
        <w:t xml:space="preserve"> a primer for the people</w:t>
      </w:r>
      <w:r w:rsidRPr="00512839">
        <w:rPr>
          <w:rFonts w:asciiTheme="majorHAnsi" w:hAnsiTheme="majorHAnsi"/>
          <w:sz w:val="24"/>
          <w:szCs w:val="24"/>
        </w:rPr>
        <w:t>/</w:t>
      </w:r>
      <w:r w:rsidR="00AB4F55" w:rsidRPr="00512839">
        <w:rPr>
          <w:rFonts w:asciiTheme="majorHAnsi" w:hAnsiTheme="majorHAnsi"/>
          <w:sz w:val="24"/>
          <w:szCs w:val="24"/>
        </w:rPr>
        <w:t>by David</w:t>
      </w:r>
      <w:r w:rsidRPr="00512839">
        <w:rPr>
          <w:rFonts w:asciiTheme="majorHAnsi" w:hAnsiTheme="majorHAnsi"/>
          <w:sz w:val="24"/>
          <w:szCs w:val="24"/>
        </w:rPr>
        <w:t xml:space="preserve"> P. Currie.  Chicago: University of Chicago Press, 2000.  </w:t>
      </w:r>
      <w:r w:rsidR="00625BD8" w:rsidRPr="00512839">
        <w:rPr>
          <w:rFonts w:asciiTheme="majorHAnsi" w:hAnsiTheme="majorHAnsi"/>
          <w:sz w:val="24"/>
          <w:szCs w:val="24"/>
        </w:rPr>
        <w:t>(</w:t>
      </w:r>
      <w:r w:rsidRPr="00512839">
        <w:rPr>
          <w:rFonts w:asciiTheme="majorHAnsi" w:hAnsiTheme="majorHAnsi"/>
          <w:sz w:val="24"/>
          <w:szCs w:val="24"/>
        </w:rPr>
        <w:t>342.73 CUR</w:t>
      </w:r>
      <w:r w:rsidR="00F168A6">
        <w:rPr>
          <w:rFonts w:asciiTheme="majorHAnsi" w:hAnsiTheme="majorHAnsi"/>
          <w:sz w:val="24"/>
          <w:szCs w:val="24"/>
        </w:rPr>
        <w:t xml:space="preserve"> </w:t>
      </w:r>
      <w:r w:rsidR="00B90209" w:rsidRPr="00512839">
        <w:rPr>
          <w:rFonts w:asciiTheme="majorHAnsi" w:hAnsiTheme="majorHAnsi"/>
          <w:sz w:val="24"/>
          <w:szCs w:val="24"/>
        </w:rPr>
        <w:t>-</w:t>
      </w:r>
      <w:r w:rsidR="00F168A6">
        <w:rPr>
          <w:rFonts w:asciiTheme="majorHAnsi" w:hAnsiTheme="majorHAnsi"/>
          <w:sz w:val="24"/>
          <w:szCs w:val="24"/>
        </w:rPr>
        <w:t xml:space="preserve"> </w:t>
      </w:r>
      <w:r w:rsidR="00B90209" w:rsidRPr="00512839">
        <w:rPr>
          <w:rFonts w:asciiTheme="majorHAnsi" w:hAnsiTheme="majorHAnsi"/>
          <w:sz w:val="24"/>
          <w:szCs w:val="24"/>
        </w:rPr>
        <w:t>Delhi</w:t>
      </w:r>
      <w:r w:rsidR="00625BD8" w:rsidRPr="00512839">
        <w:rPr>
          <w:rFonts w:asciiTheme="majorHAnsi" w:hAnsiTheme="majorHAnsi"/>
          <w:sz w:val="24"/>
          <w:szCs w:val="24"/>
        </w:rPr>
        <w:t>/Chennai/</w:t>
      </w:r>
      <w:r w:rsidR="00F168A6">
        <w:rPr>
          <w:rFonts w:asciiTheme="majorHAnsi" w:hAnsiTheme="majorHAnsi"/>
          <w:sz w:val="24"/>
          <w:szCs w:val="24"/>
        </w:rPr>
        <w:t xml:space="preserve"> </w:t>
      </w:r>
      <w:r w:rsidR="00625BD8" w:rsidRPr="00512839">
        <w:rPr>
          <w:rFonts w:asciiTheme="majorHAnsi" w:hAnsiTheme="majorHAnsi"/>
          <w:sz w:val="24"/>
          <w:szCs w:val="24"/>
        </w:rPr>
        <w:t>Kolkata)</w:t>
      </w:r>
    </w:p>
    <w:p w:rsidR="00B90209" w:rsidRPr="001C20BB" w:rsidRDefault="00B90209" w:rsidP="00AE6092">
      <w:pPr>
        <w:rPr>
          <w:rFonts w:asciiTheme="majorHAnsi" w:hAnsiTheme="majorHAnsi"/>
          <w:sz w:val="24"/>
          <w:szCs w:val="24"/>
        </w:rPr>
      </w:pPr>
      <w:r w:rsidRPr="00B90209">
        <w:rPr>
          <w:rFonts w:asciiTheme="majorHAnsi" w:hAnsiTheme="majorHAnsi"/>
          <w:sz w:val="24"/>
          <w:szCs w:val="24"/>
        </w:rPr>
        <w:t>A masterly introduction to the United States Constitution, this slim book leads the reader through a concise overview of the document's individual articles and amendments. With clear and accessible language, Currie then examines each of the three branches of the federal government and explains the relation between the federal and state governments. He analyzes those constitutional provisions that are designed to protect citizens from governmental interference, such as the due process and equal protection clauses and the confusing first amendment provisions respecting the separation of church and state, and includes discussions of judicial review and freedom of speech and of the press.</w:t>
      </w:r>
    </w:p>
    <w:p w:rsidR="00400D99" w:rsidRPr="00512839" w:rsidRDefault="00400D99" w:rsidP="00512839">
      <w:pPr>
        <w:pStyle w:val="ListParagraph"/>
        <w:numPr>
          <w:ilvl w:val="0"/>
          <w:numId w:val="1"/>
        </w:numPr>
        <w:rPr>
          <w:rFonts w:asciiTheme="majorHAnsi" w:hAnsiTheme="majorHAnsi"/>
          <w:sz w:val="24"/>
          <w:szCs w:val="24"/>
        </w:rPr>
      </w:pPr>
      <w:r w:rsidRPr="00512839">
        <w:rPr>
          <w:rFonts w:asciiTheme="majorHAnsi" w:hAnsiTheme="majorHAnsi"/>
          <w:b/>
          <w:sz w:val="24"/>
          <w:szCs w:val="24"/>
        </w:rPr>
        <w:t>Constitutional politics</w:t>
      </w:r>
      <w:r w:rsidR="00635242" w:rsidRPr="00512839">
        <w:rPr>
          <w:rFonts w:asciiTheme="majorHAnsi" w:hAnsiTheme="majorHAnsi"/>
          <w:b/>
          <w:sz w:val="24"/>
          <w:szCs w:val="24"/>
        </w:rPr>
        <w:t>:</w:t>
      </w:r>
      <w:r w:rsidRPr="00512839">
        <w:rPr>
          <w:rFonts w:asciiTheme="majorHAnsi" w:hAnsiTheme="majorHAnsi"/>
          <w:b/>
          <w:sz w:val="24"/>
          <w:szCs w:val="24"/>
        </w:rPr>
        <w:t xml:space="preserve"> </w:t>
      </w:r>
      <w:r w:rsidR="00790353" w:rsidRPr="00512839">
        <w:rPr>
          <w:rFonts w:asciiTheme="majorHAnsi" w:hAnsiTheme="majorHAnsi"/>
          <w:b/>
          <w:sz w:val="24"/>
          <w:szCs w:val="24"/>
        </w:rPr>
        <w:t>E</w:t>
      </w:r>
      <w:r w:rsidRPr="00512839">
        <w:rPr>
          <w:rFonts w:asciiTheme="majorHAnsi" w:hAnsiTheme="majorHAnsi"/>
          <w:b/>
          <w:sz w:val="24"/>
          <w:szCs w:val="24"/>
        </w:rPr>
        <w:t xml:space="preserve">ssays on </w:t>
      </w:r>
      <w:r w:rsidR="00790353" w:rsidRPr="00512839">
        <w:rPr>
          <w:rFonts w:asciiTheme="majorHAnsi" w:hAnsiTheme="majorHAnsi"/>
          <w:b/>
          <w:sz w:val="24"/>
          <w:szCs w:val="24"/>
        </w:rPr>
        <w:t>C</w:t>
      </w:r>
      <w:r w:rsidRPr="00512839">
        <w:rPr>
          <w:rFonts w:asciiTheme="majorHAnsi" w:hAnsiTheme="majorHAnsi"/>
          <w:b/>
          <w:sz w:val="24"/>
          <w:szCs w:val="24"/>
        </w:rPr>
        <w:t>onstitution making, maintenance, and change</w:t>
      </w:r>
      <w:r w:rsidRPr="00512839">
        <w:rPr>
          <w:rFonts w:asciiTheme="majorHAnsi" w:hAnsiTheme="majorHAnsi"/>
          <w:sz w:val="24"/>
          <w:szCs w:val="24"/>
        </w:rPr>
        <w:t>/</w:t>
      </w:r>
      <w:r w:rsidR="00AB4F55" w:rsidRPr="00512839">
        <w:rPr>
          <w:rFonts w:asciiTheme="majorHAnsi" w:hAnsiTheme="majorHAnsi"/>
          <w:sz w:val="24"/>
          <w:szCs w:val="24"/>
        </w:rPr>
        <w:t>E</w:t>
      </w:r>
      <w:r w:rsidRPr="00512839">
        <w:rPr>
          <w:rFonts w:asciiTheme="majorHAnsi" w:hAnsiTheme="majorHAnsi"/>
          <w:sz w:val="24"/>
          <w:szCs w:val="24"/>
        </w:rPr>
        <w:t xml:space="preserve">dited by Sotirios A. Barber and Robert P. George.  </w:t>
      </w:r>
      <w:r w:rsidR="00B97BB9" w:rsidRPr="00512839">
        <w:rPr>
          <w:rFonts w:asciiTheme="majorHAnsi" w:hAnsiTheme="majorHAnsi"/>
          <w:sz w:val="24"/>
          <w:szCs w:val="24"/>
        </w:rPr>
        <w:t>Princeton</w:t>
      </w:r>
      <w:r w:rsidR="00635242" w:rsidRPr="00512839">
        <w:rPr>
          <w:rFonts w:asciiTheme="majorHAnsi" w:hAnsiTheme="majorHAnsi"/>
          <w:sz w:val="24"/>
          <w:szCs w:val="24"/>
        </w:rPr>
        <w:t>:</w:t>
      </w:r>
      <w:r w:rsidRPr="00512839">
        <w:rPr>
          <w:rFonts w:asciiTheme="majorHAnsi" w:hAnsiTheme="majorHAnsi"/>
          <w:sz w:val="24"/>
          <w:szCs w:val="24"/>
        </w:rPr>
        <w:t xml:space="preserve"> Princeton University Press, 2001.  </w:t>
      </w:r>
      <w:r w:rsidR="00AB4F55" w:rsidRPr="00512839">
        <w:rPr>
          <w:rFonts w:asciiTheme="majorHAnsi" w:hAnsiTheme="majorHAnsi"/>
          <w:sz w:val="24"/>
          <w:szCs w:val="24"/>
        </w:rPr>
        <w:t>(</w:t>
      </w:r>
      <w:r w:rsidRPr="00512839">
        <w:rPr>
          <w:rFonts w:asciiTheme="majorHAnsi" w:hAnsiTheme="majorHAnsi"/>
          <w:sz w:val="24"/>
          <w:szCs w:val="24"/>
        </w:rPr>
        <w:t>320.473 CON</w:t>
      </w:r>
      <w:r w:rsidR="00F168A6">
        <w:rPr>
          <w:rFonts w:asciiTheme="majorHAnsi" w:hAnsiTheme="majorHAnsi"/>
          <w:sz w:val="24"/>
          <w:szCs w:val="24"/>
        </w:rPr>
        <w:t xml:space="preserve"> </w:t>
      </w:r>
      <w:r w:rsidR="00AB4F55" w:rsidRPr="00512839">
        <w:rPr>
          <w:rFonts w:asciiTheme="majorHAnsi" w:hAnsiTheme="majorHAnsi"/>
          <w:sz w:val="24"/>
          <w:szCs w:val="24"/>
        </w:rPr>
        <w:t xml:space="preserve">- Chennai)   </w:t>
      </w:r>
    </w:p>
    <w:p w:rsidR="00AB4F55" w:rsidRPr="001C20BB" w:rsidRDefault="00AB4F55" w:rsidP="00AE6092">
      <w:pPr>
        <w:rPr>
          <w:rFonts w:asciiTheme="majorHAnsi" w:hAnsiTheme="majorHAnsi"/>
          <w:sz w:val="24"/>
          <w:szCs w:val="24"/>
        </w:rPr>
      </w:pPr>
      <w:r w:rsidRPr="00AB4F55">
        <w:rPr>
          <w:rFonts w:asciiTheme="majorHAnsi" w:hAnsiTheme="majorHAnsi"/>
          <w:sz w:val="24"/>
          <w:szCs w:val="24"/>
        </w:rPr>
        <w:t xml:space="preserve">What does it mean to have a constitution? Scholars and students associated with Walter Murphy at Princeton University have long asked this question in their exploration of constitutional politics and judicial behavior. These scholars, concerned with the making, maintenance, and deliberate change of the Constitution, have made unique and significant contributions to our understanding of American constitutional law by going against the norm of court-centered and litigation-minded research. </w:t>
      </w:r>
    </w:p>
    <w:p w:rsidR="00B67CA6" w:rsidRPr="00512839" w:rsidRDefault="00B67CA6" w:rsidP="00512839">
      <w:pPr>
        <w:pStyle w:val="ListParagraph"/>
        <w:numPr>
          <w:ilvl w:val="0"/>
          <w:numId w:val="1"/>
        </w:numPr>
        <w:rPr>
          <w:rFonts w:asciiTheme="majorHAnsi" w:hAnsiTheme="majorHAnsi"/>
          <w:sz w:val="24"/>
          <w:szCs w:val="24"/>
        </w:rPr>
      </w:pPr>
      <w:r w:rsidRPr="00512839">
        <w:rPr>
          <w:rFonts w:asciiTheme="majorHAnsi" w:hAnsiTheme="majorHAnsi"/>
          <w:b/>
          <w:sz w:val="24"/>
          <w:szCs w:val="24"/>
        </w:rPr>
        <w:t>Corwin &amp; Peltason's</w:t>
      </w:r>
      <w:r w:rsidRPr="00512839">
        <w:rPr>
          <w:rFonts w:asciiTheme="majorHAnsi" w:hAnsiTheme="majorHAnsi"/>
          <w:sz w:val="24"/>
          <w:szCs w:val="24"/>
        </w:rPr>
        <w:t xml:space="preserve"> </w:t>
      </w:r>
      <w:r w:rsidRPr="00512839">
        <w:rPr>
          <w:rFonts w:asciiTheme="majorHAnsi" w:hAnsiTheme="majorHAnsi"/>
          <w:b/>
          <w:sz w:val="24"/>
          <w:szCs w:val="24"/>
        </w:rPr>
        <w:t xml:space="preserve">Understanding the </w:t>
      </w:r>
      <w:r w:rsidR="00790353" w:rsidRPr="00512839">
        <w:rPr>
          <w:rFonts w:asciiTheme="majorHAnsi" w:hAnsiTheme="majorHAnsi"/>
          <w:b/>
          <w:sz w:val="24"/>
          <w:szCs w:val="24"/>
        </w:rPr>
        <w:t>C</w:t>
      </w:r>
      <w:r w:rsidRPr="00512839">
        <w:rPr>
          <w:rFonts w:asciiTheme="majorHAnsi" w:hAnsiTheme="majorHAnsi"/>
          <w:b/>
          <w:sz w:val="24"/>
          <w:szCs w:val="24"/>
        </w:rPr>
        <w:t>onstitution</w:t>
      </w:r>
      <w:r w:rsidR="00790353" w:rsidRPr="00512839">
        <w:rPr>
          <w:rFonts w:asciiTheme="majorHAnsi" w:hAnsiTheme="majorHAnsi"/>
          <w:sz w:val="24"/>
          <w:szCs w:val="24"/>
        </w:rPr>
        <w:t>/</w:t>
      </w:r>
      <w:r w:rsidRPr="00512839">
        <w:rPr>
          <w:rFonts w:asciiTheme="majorHAnsi" w:hAnsiTheme="majorHAnsi"/>
          <w:sz w:val="24"/>
          <w:szCs w:val="24"/>
        </w:rPr>
        <w:t xml:space="preserve">by Edward Samuel Corwin. New York: Holt, Rinehart and Winston, 1985. </w:t>
      </w:r>
      <w:r w:rsidR="00B97BB9" w:rsidRPr="00512839">
        <w:rPr>
          <w:rFonts w:asciiTheme="majorHAnsi" w:hAnsiTheme="majorHAnsi"/>
          <w:sz w:val="24"/>
          <w:szCs w:val="24"/>
        </w:rPr>
        <w:t xml:space="preserve"> </w:t>
      </w:r>
      <w:r w:rsidR="00772CEC" w:rsidRPr="00512839">
        <w:rPr>
          <w:rFonts w:asciiTheme="majorHAnsi" w:hAnsiTheme="majorHAnsi"/>
          <w:sz w:val="24"/>
          <w:szCs w:val="24"/>
        </w:rPr>
        <w:t>(</w:t>
      </w:r>
      <w:r w:rsidRPr="00512839">
        <w:rPr>
          <w:rFonts w:asciiTheme="majorHAnsi" w:hAnsiTheme="majorHAnsi"/>
          <w:sz w:val="24"/>
          <w:szCs w:val="24"/>
        </w:rPr>
        <w:t>342.73 COR</w:t>
      </w:r>
      <w:r w:rsidR="00300A23" w:rsidRPr="00512839">
        <w:rPr>
          <w:rFonts w:asciiTheme="majorHAnsi" w:hAnsiTheme="majorHAnsi"/>
          <w:sz w:val="24"/>
          <w:szCs w:val="24"/>
        </w:rPr>
        <w:t xml:space="preserve"> </w:t>
      </w:r>
      <w:r w:rsidR="00772CEC" w:rsidRPr="00512839">
        <w:rPr>
          <w:rFonts w:asciiTheme="majorHAnsi" w:hAnsiTheme="majorHAnsi"/>
          <w:sz w:val="24"/>
          <w:szCs w:val="24"/>
        </w:rPr>
        <w:t>-</w:t>
      </w:r>
      <w:r w:rsidR="00300A23" w:rsidRPr="00512839">
        <w:rPr>
          <w:rFonts w:asciiTheme="majorHAnsi" w:hAnsiTheme="majorHAnsi"/>
          <w:sz w:val="24"/>
          <w:szCs w:val="24"/>
        </w:rPr>
        <w:t xml:space="preserve"> </w:t>
      </w:r>
      <w:r w:rsidR="00772CEC" w:rsidRPr="00512839">
        <w:rPr>
          <w:rFonts w:asciiTheme="majorHAnsi" w:hAnsiTheme="majorHAnsi"/>
          <w:sz w:val="24"/>
          <w:szCs w:val="24"/>
        </w:rPr>
        <w:t>Chennai)</w:t>
      </w:r>
    </w:p>
    <w:p w:rsidR="00772CEC" w:rsidRDefault="00772CEC" w:rsidP="00AE6092">
      <w:pPr>
        <w:rPr>
          <w:rFonts w:asciiTheme="majorHAnsi" w:hAnsiTheme="majorHAnsi"/>
          <w:sz w:val="24"/>
          <w:szCs w:val="24"/>
        </w:rPr>
      </w:pPr>
      <w:r w:rsidRPr="00772CEC">
        <w:rPr>
          <w:rFonts w:asciiTheme="majorHAnsi" w:hAnsiTheme="majorHAnsi"/>
          <w:sz w:val="24"/>
          <w:szCs w:val="24"/>
        </w:rPr>
        <w:t xml:space="preserve">Understanding the Constitution has helped students understand and interpret the document that outlines America's fundamental rules and government structures. Always current and concise, this textbook is an indispensable supplement for courses in constitutional law, judicial process, civil liberties, and introductory American government. The entire Constitution is covered in this one volume. </w:t>
      </w:r>
    </w:p>
    <w:p w:rsidR="00300A23" w:rsidRPr="00512839" w:rsidRDefault="00B67CA6" w:rsidP="00512839">
      <w:pPr>
        <w:pStyle w:val="ListParagraph"/>
        <w:numPr>
          <w:ilvl w:val="0"/>
          <w:numId w:val="1"/>
        </w:numPr>
        <w:rPr>
          <w:rFonts w:asciiTheme="majorHAnsi" w:hAnsiTheme="majorHAnsi"/>
          <w:sz w:val="24"/>
          <w:szCs w:val="24"/>
        </w:rPr>
      </w:pPr>
      <w:r w:rsidRPr="00512839">
        <w:rPr>
          <w:rFonts w:asciiTheme="majorHAnsi" w:hAnsiTheme="majorHAnsi"/>
          <w:b/>
          <w:sz w:val="24"/>
          <w:szCs w:val="24"/>
        </w:rPr>
        <w:t>Criminal la</w:t>
      </w:r>
      <w:r w:rsidR="00790353" w:rsidRPr="00512839">
        <w:rPr>
          <w:rFonts w:asciiTheme="majorHAnsi" w:hAnsiTheme="majorHAnsi"/>
          <w:b/>
          <w:sz w:val="24"/>
          <w:szCs w:val="24"/>
        </w:rPr>
        <w:t>w, criminal procedure, and the C</w:t>
      </w:r>
      <w:r w:rsidRPr="00512839">
        <w:rPr>
          <w:rFonts w:asciiTheme="majorHAnsi" w:hAnsiTheme="majorHAnsi"/>
          <w:b/>
          <w:sz w:val="24"/>
          <w:szCs w:val="24"/>
        </w:rPr>
        <w:t>onstitution</w:t>
      </w:r>
      <w:r w:rsidRPr="00512839">
        <w:rPr>
          <w:rFonts w:asciiTheme="majorHAnsi" w:hAnsiTheme="majorHAnsi"/>
          <w:sz w:val="24"/>
          <w:szCs w:val="24"/>
        </w:rPr>
        <w:t>/by Stephanie A. Jirard.  Upper Saddle River</w:t>
      </w:r>
      <w:r w:rsidR="00635242" w:rsidRPr="00512839">
        <w:rPr>
          <w:rFonts w:asciiTheme="majorHAnsi" w:hAnsiTheme="majorHAnsi"/>
          <w:sz w:val="24"/>
          <w:szCs w:val="24"/>
        </w:rPr>
        <w:t>:</w:t>
      </w:r>
      <w:r w:rsidRPr="00512839">
        <w:rPr>
          <w:rFonts w:asciiTheme="majorHAnsi" w:hAnsiTheme="majorHAnsi"/>
          <w:sz w:val="24"/>
          <w:szCs w:val="24"/>
        </w:rPr>
        <w:t xml:space="preserve"> Prentice Hall, 2009.  </w:t>
      </w:r>
      <w:r w:rsidR="00300A23" w:rsidRPr="00512839">
        <w:rPr>
          <w:rFonts w:asciiTheme="majorHAnsi" w:hAnsiTheme="majorHAnsi"/>
          <w:sz w:val="24"/>
          <w:szCs w:val="24"/>
        </w:rPr>
        <w:t xml:space="preserve">(345.73 JIR- </w:t>
      </w:r>
      <w:r w:rsidRPr="00512839">
        <w:rPr>
          <w:rFonts w:asciiTheme="majorHAnsi" w:hAnsiTheme="majorHAnsi"/>
          <w:sz w:val="24"/>
          <w:szCs w:val="24"/>
        </w:rPr>
        <w:t>Delhi/ Chennai</w:t>
      </w:r>
      <w:r w:rsidR="00300A23" w:rsidRPr="00512839">
        <w:rPr>
          <w:rFonts w:asciiTheme="majorHAnsi" w:hAnsiTheme="majorHAnsi"/>
          <w:sz w:val="24"/>
          <w:szCs w:val="24"/>
        </w:rPr>
        <w:t>)</w:t>
      </w:r>
      <w:r w:rsidRPr="00512839">
        <w:rPr>
          <w:rFonts w:asciiTheme="majorHAnsi" w:hAnsiTheme="majorHAnsi"/>
          <w:sz w:val="24"/>
          <w:szCs w:val="24"/>
        </w:rPr>
        <w:t xml:space="preserve"> </w:t>
      </w:r>
    </w:p>
    <w:p w:rsidR="00300A23" w:rsidRPr="001C20BB" w:rsidRDefault="00300A23" w:rsidP="00AE6092">
      <w:pPr>
        <w:rPr>
          <w:rFonts w:asciiTheme="majorHAnsi" w:hAnsiTheme="majorHAnsi"/>
          <w:sz w:val="24"/>
          <w:szCs w:val="24"/>
        </w:rPr>
      </w:pPr>
      <w:r w:rsidRPr="00300A23">
        <w:rPr>
          <w:rFonts w:asciiTheme="majorHAnsi" w:hAnsiTheme="majorHAnsi"/>
          <w:sz w:val="24"/>
          <w:szCs w:val="24"/>
        </w:rPr>
        <w:t xml:space="preserve">This text combines criminal law, criminal procedure and the Constitution from a practitioner’s point of view.  Drawing on the author’s vast professional experience, it gives readers what most survey books do not, the ability to analyze criminal justice situations </w:t>
      </w:r>
      <w:r w:rsidRPr="00300A23">
        <w:rPr>
          <w:rFonts w:asciiTheme="majorHAnsi" w:hAnsiTheme="majorHAnsi"/>
          <w:sz w:val="24"/>
          <w:szCs w:val="24"/>
        </w:rPr>
        <w:lastRenderedPageBreak/>
        <w:t>from a legal perspective. Discussion of the Constitution and U.S. Supreme Court decisions are integrated throughout each chapter. Building on its more effective treatment of case law, the book clearly shows the relationship between criminal law, criminal procedure the Constitution.</w:t>
      </w:r>
    </w:p>
    <w:p w:rsidR="00917C56" w:rsidRPr="00512839" w:rsidRDefault="00B67CA6" w:rsidP="00512839">
      <w:pPr>
        <w:pStyle w:val="ListParagraph"/>
        <w:numPr>
          <w:ilvl w:val="0"/>
          <w:numId w:val="1"/>
        </w:numPr>
        <w:rPr>
          <w:rFonts w:asciiTheme="majorHAnsi" w:hAnsiTheme="majorHAnsi"/>
          <w:sz w:val="24"/>
          <w:szCs w:val="24"/>
        </w:rPr>
      </w:pPr>
      <w:r w:rsidRPr="00512839">
        <w:rPr>
          <w:rFonts w:asciiTheme="majorHAnsi" w:hAnsiTheme="majorHAnsi"/>
          <w:b/>
          <w:sz w:val="24"/>
          <w:szCs w:val="24"/>
        </w:rPr>
        <w:t xml:space="preserve">The democratic </w:t>
      </w:r>
      <w:r w:rsidR="00790353" w:rsidRPr="00512839">
        <w:rPr>
          <w:rFonts w:asciiTheme="majorHAnsi" w:hAnsiTheme="majorHAnsi"/>
          <w:b/>
          <w:sz w:val="24"/>
          <w:szCs w:val="24"/>
        </w:rPr>
        <w:t>C</w:t>
      </w:r>
      <w:r w:rsidRPr="00512839">
        <w:rPr>
          <w:rFonts w:asciiTheme="majorHAnsi" w:hAnsiTheme="majorHAnsi"/>
          <w:b/>
          <w:sz w:val="24"/>
          <w:szCs w:val="24"/>
        </w:rPr>
        <w:t>onstitution</w:t>
      </w:r>
      <w:r w:rsidRPr="00512839">
        <w:rPr>
          <w:rFonts w:asciiTheme="majorHAnsi" w:hAnsiTheme="majorHAnsi"/>
          <w:sz w:val="24"/>
          <w:szCs w:val="24"/>
        </w:rPr>
        <w:t>/by Neal Devins and Louis Fisher.  Oxford; New York</w:t>
      </w:r>
      <w:r w:rsidR="00635242" w:rsidRPr="00512839">
        <w:rPr>
          <w:rFonts w:asciiTheme="majorHAnsi" w:hAnsiTheme="majorHAnsi"/>
          <w:sz w:val="24"/>
          <w:szCs w:val="24"/>
        </w:rPr>
        <w:t>:</w:t>
      </w:r>
      <w:r w:rsidRPr="00512839">
        <w:rPr>
          <w:rFonts w:asciiTheme="majorHAnsi" w:hAnsiTheme="majorHAnsi"/>
          <w:sz w:val="24"/>
          <w:szCs w:val="24"/>
        </w:rPr>
        <w:t xml:space="preserve"> Oxford University Press, 2004.  </w:t>
      </w:r>
      <w:r w:rsidR="00917C56" w:rsidRPr="00512839">
        <w:rPr>
          <w:rFonts w:asciiTheme="majorHAnsi" w:hAnsiTheme="majorHAnsi"/>
          <w:sz w:val="24"/>
          <w:szCs w:val="24"/>
        </w:rPr>
        <w:t>(</w:t>
      </w:r>
      <w:r w:rsidRPr="00512839">
        <w:rPr>
          <w:rFonts w:asciiTheme="majorHAnsi" w:hAnsiTheme="majorHAnsi"/>
          <w:sz w:val="24"/>
          <w:szCs w:val="24"/>
        </w:rPr>
        <w:t>342.7302 DEV</w:t>
      </w:r>
      <w:r w:rsidR="00917C56" w:rsidRPr="00512839">
        <w:rPr>
          <w:rFonts w:asciiTheme="majorHAnsi" w:hAnsiTheme="majorHAnsi"/>
          <w:sz w:val="24"/>
          <w:szCs w:val="24"/>
        </w:rPr>
        <w:t xml:space="preserve"> – Chennai) </w:t>
      </w:r>
    </w:p>
    <w:p w:rsidR="00B86573" w:rsidRPr="001C20BB" w:rsidRDefault="00917C56" w:rsidP="00AE6092">
      <w:pPr>
        <w:rPr>
          <w:rFonts w:asciiTheme="majorHAnsi" w:hAnsiTheme="majorHAnsi"/>
          <w:sz w:val="24"/>
          <w:szCs w:val="24"/>
        </w:rPr>
      </w:pPr>
      <w:r>
        <w:rPr>
          <w:rFonts w:asciiTheme="majorHAnsi" w:hAnsiTheme="majorHAnsi"/>
          <w:sz w:val="24"/>
          <w:szCs w:val="24"/>
        </w:rPr>
        <w:t>T</w:t>
      </w:r>
      <w:r w:rsidRPr="00917C56">
        <w:rPr>
          <w:rFonts w:asciiTheme="majorHAnsi" w:hAnsiTheme="majorHAnsi"/>
          <w:sz w:val="24"/>
          <w:szCs w:val="24"/>
        </w:rPr>
        <w:t>he authors identify the nuts and bolts of the national dialogue and relate succinct examples of how elected officials and the general public often dominate the Supreme Court in defining the Constitution's meaning. Making use of case studies on race, privacy, federalism, war powers, speech, and religion, Devins and Fisher demonstrate how elected officials uphold individual rights in such areas as religious liberty and free speech as well as, and often better than, the courts.</w:t>
      </w:r>
    </w:p>
    <w:p w:rsidR="00B67CA6" w:rsidRPr="00512839" w:rsidRDefault="00B67CA6" w:rsidP="00512839">
      <w:pPr>
        <w:pStyle w:val="ListParagraph"/>
        <w:numPr>
          <w:ilvl w:val="0"/>
          <w:numId w:val="1"/>
        </w:numPr>
        <w:rPr>
          <w:rFonts w:asciiTheme="majorHAnsi" w:hAnsiTheme="majorHAnsi"/>
          <w:sz w:val="24"/>
          <w:szCs w:val="24"/>
        </w:rPr>
      </w:pPr>
      <w:r w:rsidRPr="00512839">
        <w:rPr>
          <w:rFonts w:asciiTheme="majorHAnsi" w:hAnsiTheme="majorHAnsi"/>
          <w:b/>
          <w:sz w:val="24"/>
          <w:szCs w:val="24"/>
        </w:rPr>
        <w:t>The dynamic constitution</w:t>
      </w:r>
      <w:r w:rsidR="00635242" w:rsidRPr="00512839">
        <w:rPr>
          <w:rFonts w:asciiTheme="majorHAnsi" w:hAnsiTheme="majorHAnsi"/>
          <w:b/>
          <w:sz w:val="24"/>
          <w:szCs w:val="24"/>
        </w:rPr>
        <w:t>:</w:t>
      </w:r>
      <w:r w:rsidR="00790353" w:rsidRPr="00512839">
        <w:rPr>
          <w:rFonts w:asciiTheme="majorHAnsi" w:hAnsiTheme="majorHAnsi"/>
          <w:b/>
          <w:sz w:val="24"/>
          <w:szCs w:val="24"/>
        </w:rPr>
        <w:t xml:space="preserve"> an introduction to American C</w:t>
      </w:r>
      <w:r w:rsidRPr="00512839">
        <w:rPr>
          <w:rFonts w:asciiTheme="majorHAnsi" w:hAnsiTheme="majorHAnsi"/>
          <w:b/>
          <w:sz w:val="24"/>
          <w:szCs w:val="24"/>
        </w:rPr>
        <w:t>onstitutional law</w:t>
      </w:r>
      <w:r w:rsidRPr="00512839">
        <w:rPr>
          <w:rFonts w:asciiTheme="majorHAnsi" w:hAnsiTheme="majorHAnsi"/>
          <w:sz w:val="24"/>
          <w:szCs w:val="24"/>
        </w:rPr>
        <w:t>/by Richard H. Fallon, Jr.  Cambridge, UK ; New York</w:t>
      </w:r>
      <w:r w:rsidR="00635242" w:rsidRPr="00512839">
        <w:rPr>
          <w:rFonts w:asciiTheme="majorHAnsi" w:hAnsiTheme="majorHAnsi"/>
          <w:sz w:val="24"/>
          <w:szCs w:val="24"/>
        </w:rPr>
        <w:t>:</w:t>
      </w:r>
      <w:r w:rsidRPr="00512839">
        <w:rPr>
          <w:rFonts w:asciiTheme="majorHAnsi" w:hAnsiTheme="majorHAnsi"/>
          <w:sz w:val="24"/>
          <w:szCs w:val="24"/>
        </w:rPr>
        <w:t xml:space="preserve"> Cambridge University Press, 2004.  </w:t>
      </w:r>
      <w:r w:rsidR="00D10EF3" w:rsidRPr="00512839">
        <w:rPr>
          <w:rFonts w:asciiTheme="majorHAnsi" w:hAnsiTheme="majorHAnsi"/>
          <w:sz w:val="24"/>
          <w:szCs w:val="24"/>
        </w:rPr>
        <w:t>(</w:t>
      </w:r>
      <w:r w:rsidRPr="00512839">
        <w:rPr>
          <w:rFonts w:asciiTheme="majorHAnsi" w:hAnsiTheme="majorHAnsi"/>
          <w:sz w:val="24"/>
          <w:szCs w:val="24"/>
        </w:rPr>
        <w:t>342 FAL</w:t>
      </w:r>
      <w:r w:rsidR="00D10EF3" w:rsidRPr="00512839">
        <w:rPr>
          <w:rFonts w:asciiTheme="majorHAnsi" w:hAnsiTheme="majorHAnsi"/>
          <w:sz w:val="24"/>
          <w:szCs w:val="24"/>
        </w:rPr>
        <w:t xml:space="preserve"> – Mumbai/Delhi/Chennai)</w:t>
      </w:r>
    </w:p>
    <w:p w:rsidR="00D10EF3" w:rsidRPr="001C20BB" w:rsidRDefault="00D10EF3" w:rsidP="00AE6092">
      <w:pPr>
        <w:rPr>
          <w:rFonts w:asciiTheme="majorHAnsi" w:hAnsiTheme="majorHAnsi"/>
          <w:sz w:val="24"/>
          <w:szCs w:val="24"/>
        </w:rPr>
      </w:pPr>
      <w:r>
        <w:rPr>
          <w:rFonts w:asciiTheme="majorHAnsi" w:hAnsiTheme="majorHAnsi"/>
          <w:sz w:val="24"/>
          <w:szCs w:val="24"/>
        </w:rPr>
        <w:t>T</w:t>
      </w:r>
      <w:r w:rsidRPr="00D10EF3">
        <w:rPr>
          <w:rFonts w:asciiTheme="majorHAnsi" w:hAnsiTheme="majorHAnsi"/>
          <w:sz w:val="24"/>
          <w:szCs w:val="24"/>
        </w:rPr>
        <w:t>his book discusses contemporary constitutional doctrine involving such issues as freedom of speech, freedom of religion, rights to privacy and sexual autonomy, the death penalty, and the powers of Congress. Through examples of Supreme Court cases and portraits of past and present Justices, this book dramatizes the historical and cultural factors that h</w:t>
      </w:r>
      <w:r>
        <w:rPr>
          <w:rFonts w:asciiTheme="majorHAnsi" w:hAnsiTheme="majorHAnsi"/>
          <w:sz w:val="24"/>
          <w:szCs w:val="24"/>
        </w:rPr>
        <w:t xml:space="preserve">ave shaped constitutional law. </w:t>
      </w:r>
    </w:p>
    <w:p w:rsidR="00B67CA6" w:rsidRPr="00512839" w:rsidRDefault="00B67CA6" w:rsidP="00512839">
      <w:pPr>
        <w:pStyle w:val="ListParagraph"/>
        <w:numPr>
          <w:ilvl w:val="0"/>
          <w:numId w:val="1"/>
        </w:numPr>
        <w:rPr>
          <w:rFonts w:asciiTheme="majorHAnsi" w:hAnsiTheme="majorHAnsi"/>
          <w:sz w:val="24"/>
          <w:szCs w:val="24"/>
        </w:rPr>
      </w:pPr>
      <w:r w:rsidRPr="00512839">
        <w:rPr>
          <w:rFonts w:asciiTheme="majorHAnsi" w:hAnsiTheme="majorHAnsi"/>
          <w:b/>
          <w:sz w:val="24"/>
          <w:szCs w:val="24"/>
        </w:rPr>
        <w:t>An economic interpretation of the Co</w:t>
      </w:r>
      <w:r w:rsidR="00D34C67" w:rsidRPr="00512839">
        <w:rPr>
          <w:rFonts w:asciiTheme="majorHAnsi" w:hAnsiTheme="majorHAnsi"/>
          <w:b/>
          <w:sz w:val="24"/>
          <w:szCs w:val="24"/>
        </w:rPr>
        <w:t>nstitution of the United States</w:t>
      </w:r>
      <w:r w:rsidRPr="00512839">
        <w:rPr>
          <w:rFonts w:asciiTheme="majorHAnsi" w:hAnsiTheme="majorHAnsi"/>
          <w:sz w:val="24"/>
          <w:szCs w:val="24"/>
        </w:rPr>
        <w:t xml:space="preserve">/by Charles A. Beard.  </w:t>
      </w:r>
      <w:r w:rsidR="00B97BB9" w:rsidRPr="00512839">
        <w:rPr>
          <w:rFonts w:asciiTheme="majorHAnsi" w:hAnsiTheme="majorHAnsi"/>
          <w:sz w:val="24"/>
          <w:szCs w:val="24"/>
        </w:rPr>
        <w:t>Clark</w:t>
      </w:r>
      <w:r w:rsidR="00635242" w:rsidRPr="00512839">
        <w:rPr>
          <w:rFonts w:asciiTheme="majorHAnsi" w:hAnsiTheme="majorHAnsi"/>
          <w:sz w:val="24"/>
          <w:szCs w:val="24"/>
        </w:rPr>
        <w:t>:</w:t>
      </w:r>
      <w:r w:rsidRPr="00512839">
        <w:rPr>
          <w:rFonts w:asciiTheme="majorHAnsi" w:hAnsiTheme="majorHAnsi"/>
          <w:sz w:val="24"/>
          <w:szCs w:val="24"/>
        </w:rPr>
        <w:t xml:space="preserve"> Lawbook Exchange, 2011.  </w:t>
      </w:r>
      <w:r w:rsidR="000D70C3" w:rsidRPr="00512839">
        <w:rPr>
          <w:rFonts w:asciiTheme="majorHAnsi" w:hAnsiTheme="majorHAnsi"/>
          <w:sz w:val="24"/>
          <w:szCs w:val="24"/>
        </w:rPr>
        <w:t xml:space="preserve"> </w:t>
      </w:r>
      <w:r w:rsidR="00D34C67" w:rsidRPr="00512839">
        <w:rPr>
          <w:rFonts w:asciiTheme="majorHAnsi" w:hAnsiTheme="majorHAnsi"/>
          <w:sz w:val="24"/>
          <w:szCs w:val="24"/>
        </w:rPr>
        <w:t>(</w:t>
      </w:r>
      <w:r w:rsidR="000D70C3" w:rsidRPr="00512839">
        <w:rPr>
          <w:rFonts w:asciiTheme="majorHAnsi" w:hAnsiTheme="majorHAnsi"/>
          <w:sz w:val="24"/>
          <w:szCs w:val="24"/>
        </w:rPr>
        <w:t>342 BEA</w:t>
      </w:r>
      <w:r w:rsidR="00D34C67" w:rsidRPr="00512839">
        <w:rPr>
          <w:rFonts w:asciiTheme="majorHAnsi" w:hAnsiTheme="majorHAnsi"/>
          <w:sz w:val="24"/>
          <w:szCs w:val="24"/>
        </w:rPr>
        <w:t xml:space="preserve"> - Mumbai/ Delhi/Chennai)</w:t>
      </w:r>
    </w:p>
    <w:p w:rsidR="00D34C67" w:rsidRPr="001C20BB" w:rsidRDefault="00D34C67" w:rsidP="00AE6092">
      <w:pPr>
        <w:rPr>
          <w:rFonts w:asciiTheme="majorHAnsi" w:hAnsiTheme="majorHAnsi"/>
          <w:sz w:val="24"/>
          <w:szCs w:val="24"/>
        </w:rPr>
      </w:pPr>
      <w:r w:rsidRPr="00D34C67">
        <w:rPr>
          <w:rFonts w:asciiTheme="majorHAnsi" w:hAnsiTheme="majorHAnsi"/>
          <w:sz w:val="24"/>
          <w:szCs w:val="24"/>
        </w:rPr>
        <w:t>In this famous study, the author turned the hagiography of many earlier American historians on its head. Unlike those writers, who had stressed idealistic impulses as factors determining the structure of the American government, Beard questioned the Founding Fathers' motivations in drafting the Constitution and viewed the results as a product of economic self-interest.</w:t>
      </w:r>
    </w:p>
    <w:p w:rsidR="00D34C67" w:rsidRPr="00512839" w:rsidRDefault="000D70C3" w:rsidP="00512839">
      <w:pPr>
        <w:pStyle w:val="ListParagraph"/>
        <w:numPr>
          <w:ilvl w:val="0"/>
          <w:numId w:val="1"/>
        </w:numPr>
        <w:rPr>
          <w:rFonts w:asciiTheme="majorHAnsi" w:hAnsiTheme="majorHAnsi"/>
          <w:sz w:val="24"/>
          <w:szCs w:val="24"/>
        </w:rPr>
      </w:pPr>
      <w:r w:rsidRPr="00512839">
        <w:rPr>
          <w:rFonts w:asciiTheme="majorHAnsi" w:hAnsiTheme="majorHAnsi"/>
          <w:b/>
          <w:sz w:val="24"/>
          <w:szCs w:val="24"/>
        </w:rPr>
        <w:t>Encyclopedia of the United States Constitution</w:t>
      </w:r>
      <w:r w:rsidRPr="00512839">
        <w:rPr>
          <w:rFonts w:asciiTheme="majorHAnsi" w:hAnsiTheme="majorHAnsi"/>
          <w:sz w:val="24"/>
          <w:szCs w:val="24"/>
        </w:rPr>
        <w:t>/</w:t>
      </w:r>
      <w:r w:rsidR="00D34C67" w:rsidRPr="00512839">
        <w:rPr>
          <w:rFonts w:asciiTheme="majorHAnsi" w:hAnsiTheme="majorHAnsi"/>
          <w:sz w:val="24"/>
          <w:szCs w:val="24"/>
        </w:rPr>
        <w:t xml:space="preserve">by </w:t>
      </w:r>
      <w:r w:rsidRPr="00512839">
        <w:rPr>
          <w:rFonts w:asciiTheme="majorHAnsi" w:hAnsiTheme="majorHAnsi"/>
          <w:sz w:val="24"/>
          <w:szCs w:val="24"/>
        </w:rPr>
        <w:t>David Schultz.    2 Vol</w:t>
      </w:r>
      <w:r w:rsidR="00D34C67" w:rsidRPr="00512839">
        <w:rPr>
          <w:rFonts w:asciiTheme="majorHAnsi" w:hAnsiTheme="majorHAnsi"/>
          <w:sz w:val="24"/>
          <w:szCs w:val="24"/>
        </w:rPr>
        <w:t>ume</w:t>
      </w:r>
      <w:r w:rsidRPr="00512839">
        <w:rPr>
          <w:rFonts w:asciiTheme="majorHAnsi" w:hAnsiTheme="majorHAnsi"/>
          <w:sz w:val="24"/>
          <w:szCs w:val="24"/>
        </w:rPr>
        <w:t>s.  New York</w:t>
      </w:r>
      <w:r w:rsidR="00635242" w:rsidRPr="00512839">
        <w:rPr>
          <w:rFonts w:asciiTheme="majorHAnsi" w:hAnsiTheme="majorHAnsi"/>
          <w:sz w:val="24"/>
          <w:szCs w:val="24"/>
        </w:rPr>
        <w:t>:</w:t>
      </w:r>
      <w:r w:rsidRPr="00512839">
        <w:rPr>
          <w:rFonts w:asciiTheme="majorHAnsi" w:hAnsiTheme="majorHAnsi"/>
          <w:sz w:val="24"/>
          <w:szCs w:val="24"/>
        </w:rPr>
        <w:t xml:space="preserve"> Facts On File, 2009. </w:t>
      </w:r>
      <w:r w:rsidR="00D34C67" w:rsidRPr="00512839">
        <w:rPr>
          <w:rFonts w:asciiTheme="majorHAnsi" w:hAnsiTheme="majorHAnsi"/>
          <w:sz w:val="24"/>
          <w:szCs w:val="24"/>
        </w:rPr>
        <w:t>(</w:t>
      </w:r>
      <w:r w:rsidRPr="00512839">
        <w:rPr>
          <w:rFonts w:asciiTheme="majorHAnsi" w:hAnsiTheme="majorHAnsi"/>
          <w:sz w:val="24"/>
          <w:szCs w:val="24"/>
        </w:rPr>
        <w:t xml:space="preserve">REF 342.73 SCH </w:t>
      </w:r>
      <w:r w:rsidR="00D34C67" w:rsidRPr="00512839">
        <w:rPr>
          <w:rFonts w:asciiTheme="majorHAnsi" w:hAnsiTheme="majorHAnsi"/>
          <w:sz w:val="24"/>
          <w:szCs w:val="24"/>
        </w:rPr>
        <w:t>- Mumbai/</w:t>
      </w:r>
      <w:r w:rsidR="00790353" w:rsidRPr="00512839">
        <w:rPr>
          <w:rFonts w:asciiTheme="majorHAnsi" w:hAnsiTheme="majorHAnsi"/>
          <w:sz w:val="24"/>
          <w:szCs w:val="24"/>
        </w:rPr>
        <w:t>Delhi/</w:t>
      </w:r>
      <w:r w:rsidR="00D34C67" w:rsidRPr="00512839">
        <w:rPr>
          <w:rFonts w:asciiTheme="majorHAnsi" w:hAnsiTheme="majorHAnsi"/>
          <w:sz w:val="24"/>
          <w:szCs w:val="24"/>
        </w:rPr>
        <w:t>Chennai</w:t>
      </w:r>
      <w:r w:rsidR="00790353" w:rsidRPr="00512839">
        <w:rPr>
          <w:rFonts w:asciiTheme="majorHAnsi" w:hAnsiTheme="majorHAnsi"/>
          <w:sz w:val="24"/>
          <w:szCs w:val="24"/>
        </w:rPr>
        <w:t>/</w:t>
      </w:r>
      <w:r w:rsidR="00D34C67" w:rsidRPr="00512839">
        <w:rPr>
          <w:rFonts w:asciiTheme="majorHAnsi" w:hAnsiTheme="majorHAnsi"/>
          <w:sz w:val="24"/>
          <w:szCs w:val="24"/>
        </w:rPr>
        <w:t>Kolkata)</w:t>
      </w:r>
    </w:p>
    <w:p w:rsidR="00D34C67" w:rsidRDefault="00D34C67" w:rsidP="00AE6092">
      <w:pPr>
        <w:rPr>
          <w:rFonts w:asciiTheme="majorHAnsi" w:hAnsiTheme="majorHAnsi"/>
          <w:sz w:val="24"/>
          <w:szCs w:val="24"/>
        </w:rPr>
      </w:pPr>
      <w:r w:rsidRPr="00D34C67">
        <w:rPr>
          <w:rFonts w:asciiTheme="majorHAnsi" w:hAnsiTheme="majorHAnsi"/>
          <w:sz w:val="24"/>
          <w:szCs w:val="24"/>
        </w:rPr>
        <w:t xml:space="preserve">In more than 700 entries, Encyclopedia of the United States Constitution contains all the material high school students need to understand the United States Constitution. This two-volume A-to-Z set covers the people, court cases, historical events, and terms relating to one of the most studied political documents in schools across the country. </w:t>
      </w:r>
    </w:p>
    <w:p w:rsidR="000D70C3" w:rsidRPr="00512839" w:rsidRDefault="000D70C3" w:rsidP="00512839">
      <w:pPr>
        <w:pStyle w:val="ListParagraph"/>
        <w:numPr>
          <w:ilvl w:val="0"/>
          <w:numId w:val="1"/>
        </w:numPr>
        <w:rPr>
          <w:rFonts w:asciiTheme="majorHAnsi" w:hAnsiTheme="majorHAnsi"/>
          <w:sz w:val="24"/>
          <w:szCs w:val="24"/>
        </w:rPr>
      </w:pPr>
      <w:r w:rsidRPr="00512839">
        <w:rPr>
          <w:rFonts w:asciiTheme="majorHAnsi" w:hAnsiTheme="majorHAnsi"/>
          <w:b/>
          <w:sz w:val="24"/>
          <w:szCs w:val="24"/>
        </w:rPr>
        <w:lastRenderedPageBreak/>
        <w:t>The Federalist</w:t>
      </w:r>
      <w:r w:rsidR="00635242" w:rsidRPr="00512839">
        <w:rPr>
          <w:rFonts w:asciiTheme="majorHAnsi" w:hAnsiTheme="majorHAnsi"/>
          <w:b/>
          <w:sz w:val="24"/>
          <w:szCs w:val="24"/>
        </w:rPr>
        <w:t>:</w:t>
      </w:r>
      <w:r w:rsidRPr="00512839">
        <w:rPr>
          <w:rFonts w:asciiTheme="majorHAnsi" w:hAnsiTheme="majorHAnsi"/>
          <w:b/>
          <w:sz w:val="24"/>
          <w:szCs w:val="24"/>
        </w:rPr>
        <w:t xml:space="preserve"> a commentary on the Constitution of the United States</w:t>
      </w:r>
      <w:r w:rsidRPr="00512839">
        <w:rPr>
          <w:rFonts w:asciiTheme="majorHAnsi" w:hAnsiTheme="majorHAnsi"/>
          <w:sz w:val="24"/>
          <w:szCs w:val="24"/>
        </w:rPr>
        <w:t>/</w:t>
      </w:r>
      <w:r w:rsidR="00D34C67" w:rsidRPr="00512839">
        <w:rPr>
          <w:rFonts w:asciiTheme="majorHAnsi" w:hAnsiTheme="majorHAnsi"/>
          <w:sz w:val="24"/>
          <w:szCs w:val="24"/>
        </w:rPr>
        <w:t xml:space="preserve">by </w:t>
      </w:r>
      <w:r w:rsidRPr="00512839">
        <w:rPr>
          <w:rFonts w:asciiTheme="majorHAnsi" w:hAnsiTheme="majorHAnsi"/>
          <w:sz w:val="24"/>
          <w:szCs w:val="24"/>
        </w:rPr>
        <w:t xml:space="preserve"> Alexander Hamilton, James Madison and John Jay ; edited, with an introduction, by Robert Scigliano.  New York</w:t>
      </w:r>
      <w:r w:rsidR="00635242" w:rsidRPr="00512839">
        <w:rPr>
          <w:rFonts w:asciiTheme="majorHAnsi" w:hAnsiTheme="majorHAnsi"/>
          <w:sz w:val="24"/>
          <w:szCs w:val="24"/>
        </w:rPr>
        <w:t>:</w:t>
      </w:r>
      <w:r w:rsidRPr="00512839">
        <w:rPr>
          <w:rFonts w:asciiTheme="majorHAnsi" w:hAnsiTheme="majorHAnsi"/>
          <w:sz w:val="24"/>
          <w:szCs w:val="24"/>
        </w:rPr>
        <w:t xml:space="preserve"> Modern Library, 2000.  </w:t>
      </w:r>
      <w:r w:rsidR="00D34C67" w:rsidRPr="00512839">
        <w:rPr>
          <w:rFonts w:asciiTheme="majorHAnsi" w:hAnsiTheme="majorHAnsi"/>
          <w:sz w:val="24"/>
          <w:szCs w:val="24"/>
        </w:rPr>
        <w:t>(</w:t>
      </w:r>
      <w:r w:rsidRPr="00512839">
        <w:rPr>
          <w:rFonts w:asciiTheme="majorHAnsi" w:hAnsiTheme="majorHAnsi"/>
          <w:sz w:val="24"/>
          <w:szCs w:val="24"/>
        </w:rPr>
        <w:t>REF 342 FED</w:t>
      </w:r>
      <w:r w:rsidR="00D34C67" w:rsidRPr="00512839">
        <w:rPr>
          <w:rFonts w:asciiTheme="majorHAnsi" w:hAnsiTheme="majorHAnsi"/>
          <w:sz w:val="24"/>
          <w:szCs w:val="24"/>
        </w:rPr>
        <w:t xml:space="preserve"> – Chennai)  </w:t>
      </w:r>
    </w:p>
    <w:p w:rsidR="00D34C67" w:rsidRDefault="00D34C67" w:rsidP="00AE6092">
      <w:pPr>
        <w:rPr>
          <w:rFonts w:asciiTheme="majorHAnsi" w:hAnsiTheme="majorHAnsi"/>
          <w:sz w:val="24"/>
          <w:szCs w:val="24"/>
        </w:rPr>
      </w:pPr>
      <w:r w:rsidRPr="00D34C67">
        <w:rPr>
          <w:rFonts w:asciiTheme="majorHAnsi" w:hAnsiTheme="majorHAnsi"/>
          <w:sz w:val="24"/>
          <w:szCs w:val="24"/>
        </w:rPr>
        <w:t xml:space="preserve">The series of essays that comprise The Federalist constitutes one of the key texts of the American Revolution and the democratic system created in the wake of independence. Written in 1787 and 1788 by Alexander Hamilton, James Madison, and John Jay to promote the ratification of the proposed Constitution, these papers stand as perhaps the most eloquent testimonial to democracy that exists. They describe the ideas behind the American system of government: the separation of powers; the organization of Congress; the respective positions of the executive, legislative, and judiciary; and much more. </w:t>
      </w:r>
    </w:p>
    <w:p w:rsidR="00D34C67" w:rsidRPr="00512839" w:rsidRDefault="00D34C67" w:rsidP="00512839">
      <w:pPr>
        <w:pStyle w:val="ListParagraph"/>
        <w:numPr>
          <w:ilvl w:val="0"/>
          <w:numId w:val="1"/>
        </w:numPr>
        <w:rPr>
          <w:rFonts w:asciiTheme="majorHAnsi" w:hAnsiTheme="majorHAnsi"/>
          <w:sz w:val="24"/>
          <w:szCs w:val="24"/>
        </w:rPr>
      </w:pPr>
      <w:r w:rsidRPr="00512839">
        <w:rPr>
          <w:rFonts w:asciiTheme="majorHAnsi" w:hAnsiTheme="majorHAnsi"/>
          <w:b/>
          <w:sz w:val="24"/>
          <w:szCs w:val="24"/>
        </w:rPr>
        <w:t>How democratic is the American Constitution?</w:t>
      </w:r>
      <w:r w:rsidR="00956A3D" w:rsidRPr="00512839">
        <w:rPr>
          <w:rFonts w:asciiTheme="majorHAnsi" w:hAnsiTheme="majorHAnsi"/>
          <w:b/>
          <w:sz w:val="24"/>
          <w:szCs w:val="24"/>
        </w:rPr>
        <w:t xml:space="preserve"> </w:t>
      </w:r>
      <w:r w:rsidR="00956A3D" w:rsidRPr="00512839">
        <w:rPr>
          <w:rFonts w:asciiTheme="majorHAnsi" w:hAnsiTheme="majorHAnsi"/>
          <w:sz w:val="24"/>
          <w:szCs w:val="24"/>
        </w:rPr>
        <w:t>b</w:t>
      </w:r>
      <w:r w:rsidRPr="00512839">
        <w:rPr>
          <w:rFonts w:asciiTheme="majorHAnsi" w:hAnsiTheme="majorHAnsi"/>
          <w:sz w:val="24"/>
          <w:szCs w:val="24"/>
        </w:rPr>
        <w:t xml:space="preserve">y Robert Alan Dahl.  New Haven; London: Yale University Press 2003.  (342.7302 DAH – Chennai) </w:t>
      </w:r>
    </w:p>
    <w:p w:rsidR="00D34C67" w:rsidRDefault="00D34C67" w:rsidP="00D34C67">
      <w:pPr>
        <w:rPr>
          <w:rFonts w:asciiTheme="majorHAnsi" w:hAnsiTheme="majorHAnsi"/>
          <w:sz w:val="24"/>
          <w:szCs w:val="24"/>
        </w:rPr>
      </w:pPr>
      <w:r w:rsidRPr="00D10EF3">
        <w:rPr>
          <w:rFonts w:asciiTheme="majorHAnsi" w:hAnsiTheme="majorHAnsi"/>
          <w:sz w:val="24"/>
          <w:szCs w:val="24"/>
        </w:rPr>
        <w:t>Robert D</w:t>
      </w:r>
      <w:r>
        <w:rPr>
          <w:rFonts w:asciiTheme="majorHAnsi" w:hAnsiTheme="majorHAnsi"/>
          <w:sz w:val="24"/>
          <w:szCs w:val="24"/>
        </w:rPr>
        <w:t xml:space="preserve">ahl </w:t>
      </w:r>
      <w:r w:rsidRPr="00D10EF3">
        <w:rPr>
          <w:rFonts w:asciiTheme="majorHAnsi" w:hAnsiTheme="majorHAnsi"/>
          <w:sz w:val="24"/>
          <w:szCs w:val="24"/>
        </w:rPr>
        <w:t>examines the ways in which the Constitution does not practice equality of representation. Most notably, both the Senate and the Electoral College distort the value of votes, resulting in votes from Wyoming worth four times that of votes in California. Dahl discusses alternative systems of representation and presents viable solutions to making the United States a stronger democracy.</w:t>
      </w:r>
    </w:p>
    <w:p w:rsidR="00C207CD" w:rsidRPr="00512839" w:rsidRDefault="00C207CD" w:rsidP="00512839">
      <w:pPr>
        <w:pStyle w:val="ListParagraph"/>
        <w:numPr>
          <w:ilvl w:val="0"/>
          <w:numId w:val="1"/>
        </w:numPr>
        <w:rPr>
          <w:rFonts w:asciiTheme="majorHAnsi" w:hAnsiTheme="majorHAnsi"/>
          <w:sz w:val="24"/>
          <w:szCs w:val="24"/>
        </w:rPr>
      </w:pPr>
      <w:r w:rsidRPr="00512839">
        <w:rPr>
          <w:rFonts w:asciiTheme="majorHAnsi" w:hAnsiTheme="majorHAnsi"/>
          <w:b/>
          <w:sz w:val="24"/>
          <w:szCs w:val="24"/>
        </w:rPr>
        <w:t xml:space="preserve">How progressives rewrote the </w:t>
      </w:r>
      <w:r w:rsidR="00790353" w:rsidRPr="00512839">
        <w:rPr>
          <w:rFonts w:asciiTheme="majorHAnsi" w:hAnsiTheme="majorHAnsi"/>
          <w:b/>
          <w:sz w:val="24"/>
          <w:szCs w:val="24"/>
        </w:rPr>
        <w:t>C</w:t>
      </w:r>
      <w:r w:rsidRPr="00512839">
        <w:rPr>
          <w:rFonts w:asciiTheme="majorHAnsi" w:hAnsiTheme="majorHAnsi"/>
          <w:b/>
          <w:sz w:val="24"/>
          <w:szCs w:val="24"/>
        </w:rPr>
        <w:t>onstitution</w:t>
      </w:r>
      <w:r w:rsidRPr="00512839">
        <w:rPr>
          <w:rFonts w:asciiTheme="majorHAnsi" w:hAnsiTheme="majorHAnsi"/>
          <w:sz w:val="24"/>
          <w:szCs w:val="24"/>
        </w:rPr>
        <w:t>/by Richard A Epstein.   Washington</w:t>
      </w:r>
      <w:r w:rsidR="00635242" w:rsidRPr="00512839">
        <w:rPr>
          <w:rFonts w:asciiTheme="majorHAnsi" w:hAnsiTheme="majorHAnsi"/>
          <w:sz w:val="24"/>
          <w:szCs w:val="24"/>
        </w:rPr>
        <w:t>:</w:t>
      </w:r>
      <w:r w:rsidRPr="00512839">
        <w:rPr>
          <w:rFonts w:asciiTheme="majorHAnsi" w:hAnsiTheme="majorHAnsi"/>
          <w:sz w:val="24"/>
          <w:szCs w:val="24"/>
        </w:rPr>
        <w:t xml:space="preserve"> Cato Institute, 2007.  </w:t>
      </w:r>
      <w:r w:rsidR="00D34C67" w:rsidRPr="00512839">
        <w:rPr>
          <w:rFonts w:asciiTheme="majorHAnsi" w:hAnsiTheme="majorHAnsi"/>
          <w:sz w:val="24"/>
          <w:szCs w:val="24"/>
        </w:rPr>
        <w:t>(</w:t>
      </w:r>
      <w:r w:rsidRPr="00512839">
        <w:rPr>
          <w:rFonts w:asciiTheme="majorHAnsi" w:hAnsiTheme="majorHAnsi"/>
          <w:sz w:val="24"/>
          <w:szCs w:val="24"/>
        </w:rPr>
        <w:t>342.73029 EPS</w:t>
      </w:r>
      <w:r w:rsidR="00D34C67" w:rsidRPr="00512839">
        <w:rPr>
          <w:rFonts w:asciiTheme="majorHAnsi" w:hAnsiTheme="majorHAnsi"/>
          <w:sz w:val="24"/>
          <w:szCs w:val="24"/>
        </w:rPr>
        <w:t xml:space="preserve"> - Mumbai/Delhi/Chennai) </w:t>
      </w:r>
    </w:p>
    <w:p w:rsidR="00D34C67" w:rsidRPr="001C20BB" w:rsidRDefault="00D34C67" w:rsidP="00C207CD">
      <w:pPr>
        <w:rPr>
          <w:rFonts w:asciiTheme="majorHAnsi" w:hAnsiTheme="majorHAnsi"/>
          <w:sz w:val="24"/>
          <w:szCs w:val="24"/>
        </w:rPr>
      </w:pPr>
      <w:r w:rsidRPr="00D34C67">
        <w:rPr>
          <w:rFonts w:asciiTheme="majorHAnsi" w:hAnsiTheme="majorHAnsi"/>
          <w:sz w:val="24"/>
          <w:szCs w:val="24"/>
        </w:rPr>
        <w:t>How Progressives Rewrote the Constitution explores the fundamental shift in political and economic thought of the Progressive Era and how the Supreme Court was used to transform the Constitution into one that reflected the ideas of their own time, while undermining America's founding principles. Epstein examines key decisions to demonstrate how Progressives attacked much of the legal precedent and eventually weakened the Court's thinking concerning limited federal powers and the protection of individual rights.</w:t>
      </w:r>
    </w:p>
    <w:p w:rsidR="00C207CD" w:rsidRPr="00512839" w:rsidRDefault="00C207CD" w:rsidP="00512839">
      <w:pPr>
        <w:pStyle w:val="ListParagraph"/>
        <w:numPr>
          <w:ilvl w:val="0"/>
          <w:numId w:val="1"/>
        </w:numPr>
        <w:rPr>
          <w:rFonts w:asciiTheme="majorHAnsi" w:hAnsiTheme="majorHAnsi"/>
          <w:sz w:val="24"/>
          <w:szCs w:val="24"/>
        </w:rPr>
      </w:pPr>
      <w:r w:rsidRPr="00512839">
        <w:rPr>
          <w:rFonts w:asciiTheme="majorHAnsi" w:hAnsiTheme="majorHAnsi"/>
          <w:b/>
          <w:sz w:val="24"/>
          <w:szCs w:val="24"/>
        </w:rPr>
        <w:t>Lincoln's Constitution</w:t>
      </w:r>
      <w:r w:rsidRPr="00512839">
        <w:rPr>
          <w:rFonts w:asciiTheme="majorHAnsi" w:hAnsiTheme="majorHAnsi"/>
          <w:sz w:val="24"/>
          <w:szCs w:val="24"/>
        </w:rPr>
        <w:t>/by Daniel Farber.  Chicago</w:t>
      </w:r>
      <w:r w:rsidR="00635242" w:rsidRPr="00512839">
        <w:rPr>
          <w:rFonts w:asciiTheme="majorHAnsi" w:hAnsiTheme="majorHAnsi"/>
          <w:sz w:val="24"/>
          <w:szCs w:val="24"/>
        </w:rPr>
        <w:t>:</w:t>
      </w:r>
      <w:r w:rsidRPr="00512839">
        <w:rPr>
          <w:rFonts w:asciiTheme="majorHAnsi" w:hAnsiTheme="majorHAnsi"/>
          <w:sz w:val="24"/>
          <w:szCs w:val="24"/>
        </w:rPr>
        <w:t xml:space="preserve"> University of Chicago Press, 2003.  </w:t>
      </w:r>
      <w:r w:rsidR="00D61476" w:rsidRPr="00512839">
        <w:rPr>
          <w:rFonts w:asciiTheme="majorHAnsi" w:hAnsiTheme="majorHAnsi"/>
          <w:sz w:val="24"/>
          <w:szCs w:val="24"/>
        </w:rPr>
        <w:t>(</w:t>
      </w:r>
      <w:r w:rsidRPr="00512839">
        <w:rPr>
          <w:rFonts w:asciiTheme="majorHAnsi" w:hAnsiTheme="majorHAnsi"/>
          <w:sz w:val="24"/>
          <w:szCs w:val="24"/>
        </w:rPr>
        <w:t>342.73029 LIN</w:t>
      </w:r>
      <w:r w:rsidR="00D61476" w:rsidRPr="00512839">
        <w:rPr>
          <w:rFonts w:asciiTheme="majorHAnsi" w:hAnsiTheme="majorHAnsi"/>
          <w:sz w:val="24"/>
          <w:szCs w:val="24"/>
        </w:rPr>
        <w:t xml:space="preserve"> - Chennai)</w:t>
      </w:r>
    </w:p>
    <w:p w:rsidR="00D61476" w:rsidRPr="001C20BB" w:rsidRDefault="00D61476" w:rsidP="00AE6092">
      <w:pPr>
        <w:rPr>
          <w:rFonts w:asciiTheme="majorHAnsi" w:hAnsiTheme="majorHAnsi"/>
          <w:sz w:val="24"/>
          <w:szCs w:val="24"/>
        </w:rPr>
      </w:pPr>
      <w:r w:rsidRPr="00D61476">
        <w:rPr>
          <w:rFonts w:asciiTheme="majorHAnsi" w:hAnsiTheme="majorHAnsi"/>
          <w:sz w:val="24"/>
          <w:szCs w:val="24"/>
        </w:rPr>
        <w:t xml:space="preserve">In Lincoln's Constitution Daniel Farber leads the reader to understand exactly how Abraham Lincoln faced the inevitable constitutional issues brought on by the Civil War. Examining what arguments Lincoln made in defense of his actions and how his words and deeds fit into the context of the times, Farber illuminates Lincoln's actions by placing them squarely within their historical moment. </w:t>
      </w:r>
    </w:p>
    <w:p w:rsidR="00C207CD" w:rsidRPr="00512839" w:rsidRDefault="00790353" w:rsidP="00512839">
      <w:pPr>
        <w:pStyle w:val="ListParagraph"/>
        <w:numPr>
          <w:ilvl w:val="0"/>
          <w:numId w:val="1"/>
        </w:numPr>
        <w:rPr>
          <w:rFonts w:asciiTheme="majorHAnsi" w:hAnsiTheme="majorHAnsi"/>
          <w:sz w:val="24"/>
          <w:szCs w:val="24"/>
        </w:rPr>
      </w:pPr>
      <w:r w:rsidRPr="00512839">
        <w:rPr>
          <w:rFonts w:asciiTheme="majorHAnsi" w:hAnsiTheme="majorHAnsi"/>
          <w:b/>
          <w:sz w:val="24"/>
          <w:szCs w:val="24"/>
        </w:rPr>
        <w:lastRenderedPageBreak/>
        <w:t>The Supreme Court and the C</w:t>
      </w:r>
      <w:r w:rsidR="00C207CD" w:rsidRPr="00512839">
        <w:rPr>
          <w:rFonts w:asciiTheme="majorHAnsi" w:hAnsiTheme="majorHAnsi"/>
          <w:b/>
          <w:sz w:val="24"/>
          <w:szCs w:val="24"/>
        </w:rPr>
        <w:t>onstitution</w:t>
      </w:r>
      <w:r w:rsidR="00C207CD" w:rsidRPr="00512839">
        <w:rPr>
          <w:rFonts w:asciiTheme="majorHAnsi" w:hAnsiTheme="majorHAnsi"/>
          <w:sz w:val="24"/>
          <w:szCs w:val="24"/>
        </w:rPr>
        <w:t>/</w:t>
      </w:r>
      <w:r w:rsidR="002F3E6E" w:rsidRPr="00512839">
        <w:rPr>
          <w:rFonts w:asciiTheme="majorHAnsi" w:hAnsiTheme="majorHAnsi"/>
          <w:sz w:val="24"/>
          <w:szCs w:val="24"/>
        </w:rPr>
        <w:t>by</w:t>
      </w:r>
      <w:r w:rsidR="00A23A99" w:rsidRPr="00512839">
        <w:rPr>
          <w:rFonts w:asciiTheme="majorHAnsi" w:hAnsiTheme="majorHAnsi"/>
          <w:sz w:val="24"/>
          <w:szCs w:val="24"/>
        </w:rPr>
        <w:t xml:space="preserve"> Charles A. Beard</w:t>
      </w:r>
      <w:r w:rsidR="00C207CD" w:rsidRPr="00512839">
        <w:rPr>
          <w:rFonts w:asciiTheme="majorHAnsi" w:hAnsiTheme="majorHAnsi"/>
          <w:sz w:val="24"/>
          <w:szCs w:val="24"/>
        </w:rPr>
        <w:t>; introduction and bibliographies by Alan F. Westin.  Mineola</w:t>
      </w:r>
      <w:r w:rsidR="00635242" w:rsidRPr="00512839">
        <w:rPr>
          <w:rFonts w:asciiTheme="majorHAnsi" w:hAnsiTheme="majorHAnsi"/>
          <w:sz w:val="24"/>
          <w:szCs w:val="24"/>
        </w:rPr>
        <w:t>:</w:t>
      </w:r>
      <w:r w:rsidR="00C207CD" w:rsidRPr="00512839">
        <w:rPr>
          <w:rFonts w:asciiTheme="majorHAnsi" w:hAnsiTheme="majorHAnsi"/>
          <w:sz w:val="24"/>
          <w:szCs w:val="24"/>
        </w:rPr>
        <w:t xml:space="preserve"> Dover Publications, 2006.</w:t>
      </w:r>
      <w:r w:rsidR="002F3E6E" w:rsidRPr="00512839">
        <w:rPr>
          <w:rFonts w:asciiTheme="majorHAnsi" w:hAnsiTheme="majorHAnsi"/>
          <w:sz w:val="24"/>
          <w:szCs w:val="24"/>
        </w:rPr>
        <w:t xml:space="preserve">  </w:t>
      </w:r>
      <w:r w:rsidR="00A23A99" w:rsidRPr="00512839">
        <w:rPr>
          <w:rFonts w:asciiTheme="majorHAnsi" w:hAnsiTheme="majorHAnsi"/>
          <w:sz w:val="24"/>
          <w:szCs w:val="24"/>
        </w:rPr>
        <w:t>(</w:t>
      </w:r>
      <w:r w:rsidR="002F3E6E" w:rsidRPr="00512839">
        <w:rPr>
          <w:rFonts w:asciiTheme="majorHAnsi" w:hAnsiTheme="majorHAnsi"/>
          <w:sz w:val="24"/>
          <w:szCs w:val="24"/>
        </w:rPr>
        <w:t>347.7326 BEA</w:t>
      </w:r>
      <w:r w:rsidR="00A23A99" w:rsidRPr="00512839">
        <w:rPr>
          <w:rFonts w:asciiTheme="majorHAnsi" w:hAnsiTheme="majorHAnsi"/>
          <w:sz w:val="24"/>
          <w:szCs w:val="24"/>
        </w:rPr>
        <w:t xml:space="preserve"> - Mumbai/Chennai)</w:t>
      </w:r>
    </w:p>
    <w:p w:rsidR="00A23A99" w:rsidRPr="001C20BB" w:rsidRDefault="00A23A99" w:rsidP="00AE6092">
      <w:pPr>
        <w:rPr>
          <w:rFonts w:asciiTheme="majorHAnsi" w:hAnsiTheme="majorHAnsi"/>
          <w:sz w:val="24"/>
          <w:szCs w:val="24"/>
        </w:rPr>
      </w:pPr>
      <w:r w:rsidRPr="00A23A99">
        <w:rPr>
          <w:rFonts w:asciiTheme="majorHAnsi" w:hAnsiTheme="majorHAnsi"/>
          <w:sz w:val="24"/>
          <w:szCs w:val="24"/>
        </w:rPr>
        <w:t>A thorough analysis of the early history and development of judicial review, this is one of the most cited and highly regarded texts on law and government. Author Charles A. Beard ranks among the twentieth century's preeminent judicial and constitutional scholars. His enlightening and accessible survey examines the U.S. high court's role in interpreting and enforcing the laws of the country's framing documents. It addresses the controversies surrounding the exercise of judicial power, and it dismisses charges of the Supreme Court's usurpation of judicial review powers.</w:t>
      </w:r>
    </w:p>
    <w:p w:rsidR="00AE6092" w:rsidRPr="00512839" w:rsidRDefault="002F3E6E" w:rsidP="00512839">
      <w:pPr>
        <w:pStyle w:val="ListParagraph"/>
        <w:numPr>
          <w:ilvl w:val="0"/>
          <w:numId w:val="1"/>
        </w:numPr>
        <w:rPr>
          <w:rFonts w:asciiTheme="majorHAnsi" w:hAnsiTheme="majorHAnsi"/>
          <w:sz w:val="24"/>
          <w:szCs w:val="24"/>
        </w:rPr>
      </w:pPr>
      <w:r w:rsidRPr="00512839">
        <w:rPr>
          <w:rFonts w:asciiTheme="majorHAnsi" w:hAnsiTheme="majorHAnsi"/>
          <w:b/>
          <w:sz w:val="24"/>
          <w:szCs w:val="24"/>
        </w:rPr>
        <w:t>Terrorism and the constitution</w:t>
      </w:r>
      <w:r w:rsidR="00635242" w:rsidRPr="00512839">
        <w:rPr>
          <w:rFonts w:asciiTheme="majorHAnsi" w:hAnsiTheme="majorHAnsi"/>
          <w:b/>
          <w:sz w:val="24"/>
          <w:szCs w:val="24"/>
        </w:rPr>
        <w:t>:</w:t>
      </w:r>
      <w:r w:rsidR="00790353" w:rsidRPr="00512839">
        <w:rPr>
          <w:rFonts w:asciiTheme="majorHAnsi" w:hAnsiTheme="majorHAnsi"/>
          <w:b/>
          <w:sz w:val="24"/>
          <w:szCs w:val="24"/>
        </w:rPr>
        <w:t xml:space="preserve"> S</w:t>
      </w:r>
      <w:r w:rsidRPr="00512839">
        <w:rPr>
          <w:rFonts w:asciiTheme="majorHAnsi" w:hAnsiTheme="majorHAnsi"/>
          <w:b/>
          <w:sz w:val="24"/>
          <w:szCs w:val="24"/>
        </w:rPr>
        <w:t>acrificing civil liberties in the name of national security</w:t>
      </w:r>
      <w:r w:rsidRPr="00512839">
        <w:rPr>
          <w:rFonts w:asciiTheme="majorHAnsi" w:hAnsiTheme="majorHAnsi"/>
          <w:sz w:val="24"/>
          <w:szCs w:val="24"/>
        </w:rPr>
        <w:t>/by</w:t>
      </w:r>
      <w:r w:rsidR="00A23A99" w:rsidRPr="00512839">
        <w:rPr>
          <w:rFonts w:asciiTheme="majorHAnsi" w:hAnsiTheme="majorHAnsi"/>
          <w:sz w:val="24"/>
          <w:szCs w:val="24"/>
        </w:rPr>
        <w:t xml:space="preserve"> David Cole, James X. Dempsey</w:t>
      </w:r>
      <w:r w:rsidRPr="00512839">
        <w:rPr>
          <w:rFonts w:asciiTheme="majorHAnsi" w:hAnsiTheme="majorHAnsi"/>
          <w:sz w:val="24"/>
          <w:szCs w:val="24"/>
        </w:rPr>
        <w:t>; foreword by Carole Goldberg.  New York</w:t>
      </w:r>
      <w:r w:rsidR="00635242" w:rsidRPr="00512839">
        <w:rPr>
          <w:rFonts w:asciiTheme="majorHAnsi" w:hAnsiTheme="majorHAnsi"/>
          <w:sz w:val="24"/>
          <w:szCs w:val="24"/>
        </w:rPr>
        <w:t>:</w:t>
      </w:r>
      <w:r w:rsidRPr="00512839">
        <w:rPr>
          <w:rFonts w:asciiTheme="majorHAnsi" w:hAnsiTheme="majorHAnsi"/>
          <w:sz w:val="24"/>
          <w:szCs w:val="24"/>
        </w:rPr>
        <w:t xml:space="preserve"> New Press, 2002. </w:t>
      </w:r>
      <w:r w:rsidR="00A23A99" w:rsidRPr="00512839">
        <w:rPr>
          <w:rFonts w:asciiTheme="majorHAnsi" w:hAnsiTheme="majorHAnsi"/>
          <w:sz w:val="24"/>
          <w:szCs w:val="24"/>
        </w:rPr>
        <w:t xml:space="preserve"> (</w:t>
      </w:r>
      <w:r w:rsidRPr="00512839">
        <w:rPr>
          <w:rFonts w:asciiTheme="majorHAnsi" w:hAnsiTheme="majorHAnsi"/>
          <w:sz w:val="24"/>
          <w:szCs w:val="24"/>
        </w:rPr>
        <w:t xml:space="preserve">343.7301 COL </w:t>
      </w:r>
      <w:r w:rsidR="00A23A99" w:rsidRPr="00512839">
        <w:rPr>
          <w:rFonts w:asciiTheme="majorHAnsi" w:hAnsiTheme="majorHAnsi"/>
          <w:sz w:val="24"/>
          <w:szCs w:val="24"/>
        </w:rPr>
        <w:t>- Chennai/Kolkata)</w:t>
      </w:r>
    </w:p>
    <w:p w:rsidR="00A23A99" w:rsidRPr="001C20BB" w:rsidRDefault="00A23A99" w:rsidP="00AE6092">
      <w:pPr>
        <w:rPr>
          <w:rFonts w:asciiTheme="majorHAnsi" w:hAnsiTheme="majorHAnsi"/>
          <w:sz w:val="24"/>
          <w:szCs w:val="24"/>
        </w:rPr>
      </w:pPr>
      <w:r w:rsidRPr="00A23A99">
        <w:rPr>
          <w:rFonts w:asciiTheme="majorHAnsi" w:hAnsiTheme="majorHAnsi"/>
          <w:sz w:val="24"/>
          <w:szCs w:val="24"/>
        </w:rPr>
        <w:t>Tracing the history of government intrusions on Constitutional rights in response to threats from abroad, Cole and Dempsey warn that a society in which civil liberties are sacrificed in the name of national security is in fact less secure than one in which they are upheld.</w:t>
      </w:r>
    </w:p>
    <w:p w:rsidR="002F3E6E" w:rsidRPr="00512839" w:rsidRDefault="002F3E6E" w:rsidP="00512839">
      <w:pPr>
        <w:pStyle w:val="ListParagraph"/>
        <w:numPr>
          <w:ilvl w:val="0"/>
          <w:numId w:val="1"/>
        </w:numPr>
        <w:rPr>
          <w:rFonts w:asciiTheme="majorHAnsi" w:hAnsiTheme="majorHAnsi"/>
          <w:sz w:val="24"/>
          <w:szCs w:val="24"/>
        </w:rPr>
      </w:pPr>
      <w:r w:rsidRPr="00512839">
        <w:rPr>
          <w:rFonts w:asciiTheme="majorHAnsi" w:hAnsiTheme="majorHAnsi"/>
          <w:b/>
          <w:sz w:val="24"/>
          <w:szCs w:val="24"/>
        </w:rPr>
        <w:t>Welfare and the Constitution</w:t>
      </w:r>
      <w:r w:rsidRPr="00512839">
        <w:rPr>
          <w:rFonts w:asciiTheme="majorHAnsi" w:hAnsiTheme="majorHAnsi"/>
          <w:sz w:val="24"/>
          <w:szCs w:val="24"/>
        </w:rPr>
        <w:t>/</w:t>
      </w:r>
      <w:r w:rsidR="004528B3" w:rsidRPr="00512839">
        <w:rPr>
          <w:rFonts w:asciiTheme="majorHAnsi" w:hAnsiTheme="majorHAnsi"/>
          <w:sz w:val="24"/>
          <w:szCs w:val="24"/>
        </w:rPr>
        <w:t>by</w:t>
      </w:r>
      <w:r w:rsidRPr="00512839">
        <w:rPr>
          <w:rFonts w:asciiTheme="majorHAnsi" w:hAnsiTheme="majorHAnsi"/>
          <w:sz w:val="24"/>
          <w:szCs w:val="24"/>
        </w:rPr>
        <w:t xml:space="preserve"> Sotirios A. Barber.  Princeton</w:t>
      </w:r>
      <w:r w:rsidR="00635242" w:rsidRPr="00512839">
        <w:rPr>
          <w:rFonts w:asciiTheme="majorHAnsi" w:hAnsiTheme="majorHAnsi"/>
          <w:sz w:val="24"/>
          <w:szCs w:val="24"/>
        </w:rPr>
        <w:t>:</w:t>
      </w:r>
      <w:r w:rsidRPr="00512839">
        <w:rPr>
          <w:rFonts w:asciiTheme="majorHAnsi" w:hAnsiTheme="majorHAnsi"/>
          <w:sz w:val="24"/>
          <w:szCs w:val="24"/>
        </w:rPr>
        <w:t xml:space="preserve"> Princeton University Press, 2003.  </w:t>
      </w:r>
      <w:r w:rsidR="00E00667" w:rsidRPr="00512839">
        <w:rPr>
          <w:rFonts w:asciiTheme="majorHAnsi" w:hAnsiTheme="majorHAnsi"/>
          <w:sz w:val="24"/>
          <w:szCs w:val="24"/>
        </w:rPr>
        <w:t>(</w:t>
      </w:r>
      <w:r w:rsidRPr="00512839">
        <w:rPr>
          <w:rFonts w:asciiTheme="majorHAnsi" w:hAnsiTheme="majorHAnsi"/>
          <w:sz w:val="24"/>
          <w:szCs w:val="24"/>
        </w:rPr>
        <w:t>342.7302 BAR</w:t>
      </w:r>
      <w:r w:rsidR="00E00667" w:rsidRPr="00512839">
        <w:rPr>
          <w:rFonts w:asciiTheme="majorHAnsi" w:hAnsiTheme="majorHAnsi"/>
          <w:sz w:val="24"/>
          <w:szCs w:val="24"/>
        </w:rPr>
        <w:t xml:space="preserve"> - Chennai /Kolkata)</w:t>
      </w:r>
    </w:p>
    <w:p w:rsidR="00E00667" w:rsidRPr="001C20BB" w:rsidRDefault="00E00667" w:rsidP="00AE6092">
      <w:pPr>
        <w:rPr>
          <w:rFonts w:asciiTheme="majorHAnsi" w:hAnsiTheme="majorHAnsi"/>
          <w:sz w:val="24"/>
          <w:szCs w:val="24"/>
        </w:rPr>
      </w:pPr>
      <w:r w:rsidRPr="00E00667">
        <w:rPr>
          <w:rFonts w:asciiTheme="majorHAnsi" w:hAnsiTheme="majorHAnsi"/>
          <w:sz w:val="24"/>
          <w:szCs w:val="24"/>
        </w:rPr>
        <w:t xml:space="preserve">Welfare and the Constitution defends a largely forgotten understanding of the U.S. Constitution: the positive or "welfarist" view of Abraham Lincoln and the Federalist Papers. Sotirios Barber challenges conventional scholarship by arguing that the government has a constitutional duty to pursue the well-being of all the people. He shows that James Madison was right in saying that the "real welfare" of the people must be the "supreme object" of constitutional government. </w:t>
      </w:r>
    </w:p>
    <w:p w:rsidR="00AE6092" w:rsidRPr="00512839" w:rsidRDefault="002F3E6E" w:rsidP="00512839">
      <w:pPr>
        <w:pStyle w:val="ListParagraph"/>
        <w:numPr>
          <w:ilvl w:val="0"/>
          <w:numId w:val="1"/>
        </w:numPr>
        <w:rPr>
          <w:rFonts w:asciiTheme="majorHAnsi" w:hAnsiTheme="majorHAnsi"/>
          <w:sz w:val="24"/>
          <w:szCs w:val="24"/>
        </w:rPr>
      </w:pPr>
      <w:r w:rsidRPr="00512839">
        <w:rPr>
          <w:rFonts w:asciiTheme="majorHAnsi" w:hAnsiTheme="majorHAnsi"/>
          <w:b/>
          <w:sz w:val="24"/>
          <w:szCs w:val="24"/>
        </w:rPr>
        <w:t>Why the Constitution matters</w:t>
      </w:r>
      <w:r w:rsidRPr="00512839">
        <w:rPr>
          <w:rFonts w:asciiTheme="majorHAnsi" w:hAnsiTheme="majorHAnsi"/>
          <w:sz w:val="24"/>
          <w:szCs w:val="24"/>
        </w:rPr>
        <w:t>/</w:t>
      </w:r>
      <w:r w:rsidR="004528B3" w:rsidRPr="00512839">
        <w:rPr>
          <w:rFonts w:asciiTheme="majorHAnsi" w:hAnsiTheme="majorHAnsi"/>
          <w:sz w:val="24"/>
          <w:szCs w:val="24"/>
        </w:rPr>
        <w:t>by</w:t>
      </w:r>
      <w:r w:rsidRPr="00512839">
        <w:rPr>
          <w:rFonts w:asciiTheme="majorHAnsi" w:hAnsiTheme="majorHAnsi"/>
          <w:sz w:val="24"/>
          <w:szCs w:val="24"/>
        </w:rPr>
        <w:t xml:space="preserve"> Mark Tushnet.</w:t>
      </w:r>
      <w:r w:rsidR="004528B3" w:rsidRPr="00512839">
        <w:rPr>
          <w:rFonts w:asciiTheme="majorHAnsi" w:hAnsiTheme="majorHAnsi"/>
          <w:sz w:val="24"/>
          <w:szCs w:val="24"/>
        </w:rPr>
        <w:t xml:space="preserve">  New Haven</w:t>
      </w:r>
      <w:r w:rsidR="00635242" w:rsidRPr="00512839">
        <w:rPr>
          <w:rFonts w:asciiTheme="majorHAnsi" w:hAnsiTheme="majorHAnsi"/>
          <w:sz w:val="24"/>
          <w:szCs w:val="24"/>
        </w:rPr>
        <w:t>:</w:t>
      </w:r>
      <w:r w:rsidR="004528B3" w:rsidRPr="00512839">
        <w:rPr>
          <w:rFonts w:asciiTheme="majorHAnsi" w:hAnsiTheme="majorHAnsi"/>
          <w:sz w:val="24"/>
          <w:szCs w:val="24"/>
        </w:rPr>
        <w:t xml:space="preserve"> Yale University Press, 2010. </w:t>
      </w:r>
      <w:r w:rsidR="00E00667" w:rsidRPr="00512839">
        <w:rPr>
          <w:rFonts w:asciiTheme="majorHAnsi" w:hAnsiTheme="majorHAnsi"/>
          <w:sz w:val="24"/>
          <w:szCs w:val="24"/>
        </w:rPr>
        <w:t>(</w:t>
      </w:r>
      <w:r w:rsidR="004528B3" w:rsidRPr="00512839">
        <w:rPr>
          <w:rFonts w:asciiTheme="majorHAnsi" w:hAnsiTheme="majorHAnsi"/>
          <w:sz w:val="24"/>
          <w:szCs w:val="24"/>
        </w:rPr>
        <w:t>342.7302 TUS</w:t>
      </w:r>
      <w:r w:rsidR="00E00667" w:rsidRPr="00512839">
        <w:rPr>
          <w:rFonts w:asciiTheme="majorHAnsi" w:hAnsiTheme="majorHAnsi"/>
          <w:sz w:val="24"/>
          <w:szCs w:val="24"/>
        </w:rPr>
        <w:t xml:space="preserve"> - Delhi/ Chennai/ Kolkata)</w:t>
      </w:r>
    </w:p>
    <w:p w:rsidR="00E00667" w:rsidRPr="001C20BB" w:rsidRDefault="00E00667" w:rsidP="00AE6092">
      <w:pPr>
        <w:rPr>
          <w:rFonts w:asciiTheme="majorHAnsi" w:hAnsiTheme="majorHAnsi"/>
          <w:sz w:val="24"/>
          <w:szCs w:val="24"/>
        </w:rPr>
      </w:pPr>
      <w:r w:rsidRPr="00E00667">
        <w:rPr>
          <w:rFonts w:asciiTheme="majorHAnsi" w:hAnsiTheme="majorHAnsi"/>
          <w:sz w:val="24"/>
          <w:szCs w:val="24"/>
        </w:rPr>
        <w:t>In this surprising and highly unconventional work, Harvard law professor Mark Tushnet poses a seemingly simple question that yields a thoroughly unexpected answer. The Constitution matters, he argues, not because it structures our government but because it structures our politics. He maintains that politicians and political parties—not Supreme Court decisions—are the true engines of constitutional change in our system. This message will empower all citizens who use direct political action to define and protect our rights and liberties as Americans.</w:t>
      </w:r>
    </w:p>
    <w:p w:rsidR="004528B3" w:rsidRPr="00512839" w:rsidRDefault="00790353" w:rsidP="00512839">
      <w:pPr>
        <w:pStyle w:val="ListParagraph"/>
        <w:numPr>
          <w:ilvl w:val="0"/>
          <w:numId w:val="1"/>
        </w:numPr>
        <w:rPr>
          <w:rFonts w:asciiTheme="majorHAnsi" w:hAnsiTheme="majorHAnsi"/>
          <w:sz w:val="24"/>
          <w:szCs w:val="24"/>
        </w:rPr>
      </w:pPr>
      <w:r w:rsidRPr="00512839">
        <w:rPr>
          <w:rFonts w:asciiTheme="majorHAnsi" w:hAnsiTheme="majorHAnsi"/>
          <w:b/>
          <w:sz w:val="24"/>
          <w:szCs w:val="24"/>
        </w:rPr>
        <w:lastRenderedPageBreak/>
        <w:t>The words we live by: Your annotated guide to the C</w:t>
      </w:r>
      <w:r w:rsidR="004528B3" w:rsidRPr="00512839">
        <w:rPr>
          <w:rFonts w:asciiTheme="majorHAnsi" w:hAnsiTheme="majorHAnsi"/>
          <w:b/>
          <w:sz w:val="24"/>
          <w:szCs w:val="24"/>
        </w:rPr>
        <w:t>onstitution</w:t>
      </w:r>
      <w:r w:rsidR="004528B3" w:rsidRPr="00512839">
        <w:rPr>
          <w:rFonts w:asciiTheme="majorHAnsi" w:hAnsiTheme="majorHAnsi"/>
          <w:sz w:val="24"/>
          <w:szCs w:val="24"/>
        </w:rPr>
        <w:t>/by Linda R. Monk.</w:t>
      </w:r>
      <w:r w:rsidR="00B82D83" w:rsidRPr="00512839">
        <w:rPr>
          <w:rFonts w:asciiTheme="majorHAnsi" w:hAnsiTheme="majorHAnsi"/>
          <w:sz w:val="24"/>
          <w:szCs w:val="24"/>
        </w:rPr>
        <w:t xml:space="preserve">  New York</w:t>
      </w:r>
      <w:r w:rsidR="00635242" w:rsidRPr="00512839">
        <w:rPr>
          <w:rFonts w:asciiTheme="majorHAnsi" w:hAnsiTheme="majorHAnsi"/>
          <w:sz w:val="24"/>
          <w:szCs w:val="24"/>
        </w:rPr>
        <w:t>:</w:t>
      </w:r>
      <w:r w:rsidR="00B82D83" w:rsidRPr="00512839">
        <w:rPr>
          <w:rFonts w:asciiTheme="majorHAnsi" w:hAnsiTheme="majorHAnsi"/>
          <w:sz w:val="24"/>
          <w:szCs w:val="24"/>
        </w:rPr>
        <w:t xml:space="preserve"> Hyperion, 2003.  </w:t>
      </w:r>
      <w:r w:rsidR="003D6CA7" w:rsidRPr="00512839">
        <w:rPr>
          <w:rFonts w:asciiTheme="majorHAnsi" w:hAnsiTheme="majorHAnsi"/>
          <w:sz w:val="24"/>
          <w:szCs w:val="24"/>
        </w:rPr>
        <w:t>(</w:t>
      </w:r>
      <w:r w:rsidR="00B82D83" w:rsidRPr="00512839">
        <w:rPr>
          <w:rFonts w:asciiTheme="majorHAnsi" w:hAnsiTheme="majorHAnsi"/>
          <w:sz w:val="24"/>
          <w:szCs w:val="24"/>
        </w:rPr>
        <w:t>342 MON</w:t>
      </w:r>
      <w:r w:rsidR="003D6CA7" w:rsidRPr="00512839">
        <w:rPr>
          <w:rFonts w:asciiTheme="majorHAnsi" w:hAnsiTheme="majorHAnsi"/>
          <w:sz w:val="24"/>
          <w:szCs w:val="24"/>
        </w:rPr>
        <w:t xml:space="preserve"> - Mumbai/Chennai)</w:t>
      </w:r>
    </w:p>
    <w:p w:rsidR="003D6CA7" w:rsidRDefault="003D6CA7" w:rsidP="00AE6092">
      <w:pPr>
        <w:rPr>
          <w:rFonts w:asciiTheme="majorHAnsi" w:hAnsiTheme="majorHAnsi"/>
          <w:sz w:val="24"/>
          <w:szCs w:val="24"/>
        </w:rPr>
      </w:pPr>
      <w:r w:rsidRPr="003D6CA7">
        <w:rPr>
          <w:rFonts w:asciiTheme="majorHAnsi" w:hAnsiTheme="majorHAnsi"/>
          <w:sz w:val="24"/>
          <w:szCs w:val="24"/>
        </w:rPr>
        <w:t>In The Words We Live By, award-winning author and journalist Linda R. Monk explores the many interpretations of the Constitution's text in a balanced manner. The Words We Live By presents a new way of looking at the Constitution through entertaining and informative annotations--filled with the stories of the people behind the Supreme Court cases and historical perspective, along with enough surprises and fascinating facts and illustrations to prove that the Constitution is every bit as relevant today as it was in 1787.</w:t>
      </w:r>
    </w:p>
    <w:p w:rsidR="00790353" w:rsidRDefault="00790353" w:rsidP="00CB2968">
      <w:pPr>
        <w:rPr>
          <w:rFonts w:asciiTheme="majorHAnsi" w:hAnsiTheme="majorHAnsi"/>
          <w:b/>
          <w:sz w:val="24"/>
          <w:szCs w:val="24"/>
        </w:rPr>
      </w:pPr>
      <w:r>
        <w:rPr>
          <w:rFonts w:asciiTheme="majorHAnsi" w:hAnsiTheme="majorHAnsi"/>
          <w:b/>
          <w:sz w:val="24"/>
          <w:szCs w:val="24"/>
        </w:rPr>
        <w:t>DVDs:</w:t>
      </w:r>
    </w:p>
    <w:p w:rsidR="00790353" w:rsidRPr="00512839" w:rsidRDefault="00790353" w:rsidP="00512839">
      <w:pPr>
        <w:pStyle w:val="ListParagraph"/>
        <w:numPr>
          <w:ilvl w:val="0"/>
          <w:numId w:val="2"/>
        </w:numPr>
        <w:rPr>
          <w:rFonts w:asciiTheme="majorHAnsi" w:hAnsiTheme="majorHAnsi"/>
          <w:sz w:val="24"/>
          <w:szCs w:val="24"/>
        </w:rPr>
      </w:pPr>
      <w:r w:rsidRPr="00512839">
        <w:rPr>
          <w:rFonts w:asciiTheme="majorHAnsi" w:hAnsiTheme="majorHAnsi"/>
          <w:b/>
          <w:sz w:val="24"/>
          <w:szCs w:val="24"/>
        </w:rPr>
        <w:t>Understanding government: Executive branch.  Judicial branch.  Legislative branch</w:t>
      </w:r>
      <w:r w:rsidRPr="00512839">
        <w:rPr>
          <w:rFonts w:asciiTheme="majorHAnsi" w:hAnsiTheme="majorHAnsi"/>
          <w:sz w:val="24"/>
          <w:szCs w:val="24"/>
        </w:rPr>
        <w:t>.  Camarillo: Goldhil Video, 2004. 3 DVDs.  (DVD 342.044 UND Mumbai/Chennai)</w:t>
      </w:r>
    </w:p>
    <w:p w:rsidR="00790353" w:rsidRPr="001C20BB" w:rsidRDefault="00790353" w:rsidP="00790353">
      <w:pPr>
        <w:rPr>
          <w:rFonts w:asciiTheme="majorHAnsi" w:hAnsiTheme="majorHAnsi"/>
          <w:sz w:val="24"/>
          <w:szCs w:val="24"/>
        </w:rPr>
      </w:pPr>
      <w:r w:rsidRPr="00E00667">
        <w:rPr>
          <w:rFonts w:asciiTheme="majorHAnsi" w:hAnsiTheme="majorHAnsi"/>
          <w:sz w:val="24"/>
          <w:szCs w:val="24"/>
        </w:rPr>
        <w:t>The Constitution of the United States established three distinct branches of government- the Executive, the Legislative and the Judicial. Our founding fathers created this division of government to establish the principle of separation of powers. In the process they created checks and balances that protect citizens from capricious or tyrannical actions of the government, to this very day.</w:t>
      </w:r>
    </w:p>
    <w:p w:rsidR="00CB2968" w:rsidRPr="001C20BB" w:rsidRDefault="00CB2968" w:rsidP="00CB2968">
      <w:pPr>
        <w:rPr>
          <w:rFonts w:asciiTheme="majorHAnsi" w:hAnsiTheme="majorHAnsi"/>
          <w:b/>
          <w:sz w:val="24"/>
          <w:szCs w:val="24"/>
        </w:rPr>
      </w:pPr>
      <w:r w:rsidRPr="00CB2968">
        <w:rPr>
          <w:rFonts w:asciiTheme="majorHAnsi" w:hAnsiTheme="majorHAnsi"/>
          <w:b/>
          <w:sz w:val="24"/>
          <w:szCs w:val="24"/>
        </w:rPr>
        <w:t>For more books and DVDs please check</w:t>
      </w:r>
      <w:r>
        <w:rPr>
          <w:rFonts w:asciiTheme="majorHAnsi" w:hAnsiTheme="majorHAnsi"/>
          <w:sz w:val="24"/>
          <w:szCs w:val="24"/>
        </w:rPr>
        <w:t xml:space="preserve"> </w:t>
      </w:r>
      <w:hyperlink r:id="rId44" w:history="1">
        <w:r w:rsidRPr="001C20BB">
          <w:rPr>
            <w:rStyle w:val="Hyperlink"/>
            <w:rFonts w:asciiTheme="majorHAnsi" w:hAnsiTheme="majorHAnsi"/>
            <w:b/>
            <w:sz w:val="24"/>
            <w:szCs w:val="24"/>
          </w:rPr>
          <w:t>https://amlibindia.state.gov</w:t>
        </w:r>
      </w:hyperlink>
    </w:p>
    <w:p w:rsidR="00020B46" w:rsidRPr="008D7E60" w:rsidRDefault="009F43F7" w:rsidP="00AE6092">
      <w:pPr>
        <w:rPr>
          <w:rFonts w:asciiTheme="majorHAnsi" w:hAnsiTheme="majorHAnsi"/>
          <w:b/>
          <w:color w:val="FF0000"/>
          <w:sz w:val="24"/>
          <w:szCs w:val="24"/>
        </w:rPr>
      </w:pPr>
      <w:r w:rsidRPr="008D7E60">
        <w:rPr>
          <w:rFonts w:asciiTheme="majorHAnsi" w:hAnsiTheme="majorHAnsi"/>
          <w:b/>
          <w:color w:val="FF0000"/>
          <w:sz w:val="24"/>
          <w:szCs w:val="24"/>
        </w:rPr>
        <w:t>Select Law Review Articles</w:t>
      </w:r>
      <w:r w:rsidR="00100D34" w:rsidRPr="008D7E60">
        <w:rPr>
          <w:rFonts w:asciiTheme="majorHAnsi" w:hAnsiTheme="majorHAnsi"/>
          <w:b/>
          <w:color w:val="FF0000"/>
          <w:sz w:val="24"/>
          <w:szCs w:val="24"/>
        </w:rPr>
        <w:t>:</w:t>
      </w:r>
    </w:p>
    <w:p w:rsidR="00100D34" w:rsidRPr="00512839" w:rsidRDefault="00100D34" w:rsidP="00512839">
      <w:pPr>
        <w:pStyle w:val="ListParagraph"/>
        <w:numPr>
          <w:ilvl w:val="0"/>
          <w:numId w:val="3"/>
        </w:numPr>
        <w:spacing w:after="0" w:line="240" w:lineRule="auto"/>
        <w:rPr>
          <w:rFonts w:asciiTheme="majorHAnsi" w:hAnsiTheme="majorHAnsi"/>
          <w:b/>
          <w:sz w:val="24"/>
          <w:szCs w:val="24"/>
        </w:rPr>
      </w:pPr>
      <w:r w:rsidRPr="00512839">
        <w:rPr>
          <w:rFonts w:asciiTheme="majorHAnsi" w:hAnsiTheme="majorHAnsi"/>
          <w:b/>
          <w:sz w:val="24"/>
          <w:szCs w:val="24"/>
        </w:rPr>
        <w:t xml:space="preserve">Adam Griffin, First Amendment Originalism: The Original Law and a Theory of Legal Change as Applied to the Freedom of Speech and of the Press, 17 </w:t>
      </w:r>
      <w:r w:rsidRPr="00512839">
        <w:rPr>
          <w:rFonts w:asciiTheme="majorHAnsi" w:hAnsiTheme="majorHAnsi"/>
          <w:b/>
          <w:i/>
          <w:sz w:val="24"/>
          <w:szCs w:val="24"/>
        </w:rPr>
        <w:t>First Amend</w:t>
      </w:r>
      <w:r w:rsidR="008D7E60" w:rsidRPr="00512839">
        <w:rPr>
          <w:rFonts w:asciiTheme="majorHAnsi" w:hAnsiTheme="majorHAnsi"/>
          <w:b/>
          <w:i/>
          <w:sz w:val="24"/>
          <w:szCs w:val="24"/>
        </w:rPr>
        <w:t>ment Law Review,</w:t>
      </w:r>
      <w:r w:rsidRPr="00512839">
        <w:rPr>
          <w:rFonts w:asciiTheme="majorHAnsi" w:hAnsiTheme="majorHAnsi"/>
          <w:b/>
          <w:sz w:val="24"/>
          <w:szCs w:val="24"/>
        </w:rPr>
        <w:t xml:space="preserve"> 91 (2018)</w:t>
      </w:r>
    </w:p>
    <w:p w:rsidR="00100D34" w:rsidRPr="001C20BB" w:rsidRDefault="00100D34" w:rsidP="00100D34">
      <w:pPr>
        <w:spacing w:after="0" w:line="240" w:lineRule="auto"/>
        <w:rPr>
          <w:rFonts w:asciiTheme="majorHAnsi" w:hAnsiTheme="majorHAnsi"/>
          <w:sz w:val="24"/>
          <w:szCs w:val="24"/>
        </w:rPr>
      </w:pPr>
    </w:p>
    <w:p w:rsidR="00100D34" w:rsidRPr="001C20BB" w:rsidRDefault="00100D34" w:rsidP="00100D34">
      <w:pPr>
        <w:spacing w:after="0" w:line="240" w:lineRule="auto"/>
        <w:rPr>
          <w:rFonts w:asciiTheme="majorHAnsi" w:hAnsiTheme="majorHAnsi"/>
          <w:sz w:val="24"/>
          <w:szCs w:val="24"/>
        </w:rPr>
      </w:pPr>
      <w:r w:rsidRPr="001C20BB">
        <w:rPr>
          <w:rFonts w:asciiTheme="majorHAnsi" w:hAnsiTheme="majorHAnsi"/>
          <w:sz w:val="24"/>
          <w:szCs w:val="24"/>
        </w:rPr>
        <w:t>Modern First Amendment law on the freedom of speech and press is, in an important way, originalist. This claim runs contrary to the perception of many. This Article explains the originalist pedigree of the First Amendment. The original meaning of the First Amendment in 1791, standing alone, does not protect as much expression as the modem Supreme Court's jurisprudence says it does. The Constitution's structure, however, protects liberty. The original legal meaning of the First Amendment,</w:t>
      </w:r>
      <w:r w:rsidR="00B5310D">
        <w:rPr>
          <w:rFonts w:asciiTheme="majorHAnsi" w:hAnsiTheme="majorHAnsi"/>
          <w:sz w:val="24"/>
          <w:szCs w:val="24"/>
        </w:rPr>
        <w:t xml:space="preserve"> </w:t>
      </w:r>
      <w:r w:rsidRPr="001C20BB">
        <w:rPr>
          <w:rFonts w:asciiTheme="majorHAnsi" w:hAnsiTheme="majorHAnsi"/>
          <w:sz w:val="24"/>
          <w:szCs w:val="24"/>
        </w:rPr>
        <w:t xml:space="preserve">taken in conjunction with the original understanding of the enumerated powers scheme of Article I, Section 8, the rights protecting rule of construction in the Ninth Amendment, and the reservation of powers to the States in the Tenth Amendment, protects a greater sphere of speech and press than does the First Amendment alone. It may protect all of it, from the federal government at least. This was the Jeffersonian argument in opposition to the Sedition Act of 1798, that the First Amendment barred all federal government regulation of speech and press. That argument became the law of the First Amendment through the theory of liquidation. This Article walks readers through this historical process of legal change in the original meaning of the First Amendment. Originalism does not prevent legal change. It requires that law be </w:t>
      </w:r>
      <w:r w:rsidRPr="001C20BB">
        <w:rPr>
          <w:rFonts w:asciiTheme="majorHAnsi" w:hAnsiTheme="majorHAnsi"/>
          <w:sz w:val="24"/>
          <w:szCs w:val="24"/>
        </w:rPr>
        <w:lastRenderedPageBreak/>
        <w:t xml:space="preserve">changed in accordance with the law. This Article does not arrive at the final word on the meaning of the First Amendment. It does not claim to argue what the correct interpretation of the First Amendment is or what its meaning should be. Yet, it does argue that in an important way our First Amendment law is originalist. </w:t>
      </w:r>
    </w:p>
    <w:p w:rsidR="00935302" w:rsidRPr="008D7E60" w:rsidRDefault="00935302" w:rsidP="00100D34">
      <w:pPr>
        <w:spacing w:after="0" w:line="240" w:lineRule="auto"/>
        <w:rPr>
          <w:rFonts w:asciiTheme="majorHAnsi" w:hAnsiTheme="majorHAnsi"/>
          <w:sz w:val="24"/>
          <w:szCs w:val="24"/>
        </w:rPr>
      </w:pPr>
    </w:p>
    <w:p w:rsidR="00100D34" w:rsidRPr="00512839" w:rsidRDefault="00935302" w:rsidP="00512839">
      <w:pPr>
        <w:pStyle w:val="ListParagraph"/>
        <w:numPr>
          <w:ilvl w:val="0"/>
          <w:numId w:val="3"/>
        </w:numPr>
        <w:rPr>
          <w:rFonts w:asciiTheme="majorHAnsi" w:hAnsiTheme="majorHAnsi"/>
          <w:b/>
          <w:sz w:val="24"/>
          <w:szCs w:val="24"/>
        </w:rPr>
      </w:pPr>
      <w:r w:rsidRPr="00512839">
        <w:rPr>
          <w:rFonts w:asciiTheme="majorHAnsi" w:hAnsiTheme="majorHAnsi"/>
          <w:b/>
          <w:sz w:val="24"/>
          <w:szCs w:val="24"/>
        </w:rPr>
        <w:t xml:space="preserve">Cedric Merlin Powell, </w:t>
      </w:r>
      <w:r w:rsidR="008905A8" w:rsidRPr="00512839">
        <w:rPr>
          <w:rFonts w:asciiTheme="majorHAnsi" w:hAnsiTheme="majorHAnsi"/>
          <w:b/>
          <w:sz w:val="24"/>
          <w:szCs w:val="24"/>
        </w:rPr>
        <w:t>the</w:t>
      </w:r>
      <w:r w:rsidRPr="00512839">
        <w:rPr>
          <w:rFonts w:asciiTheme="majorHAnsi" w:hAnsiTheme="majorHAnsi"/>
          <w:b/>
          <w:sz w:val="24"/>
          <w:szCs w:val="24"/>
        </w:rPr>
        <w:t xml:space="preserve"> Rhetorical Allure of Post-Racial Process Discourse and the Democratic Myth, 2018 </w:t>
      </w:r>
      <w:r w:rsidRPr="00512839">
        <w:rPr>
          <w:rFonts w:asciiTheme="majorHAnsi" w:hAnsiTheme="majorHAnsi"/>
          <w:b/>
          <w:i/>
          <w:sz w:val="24"/>
          <w:szCs w:val="24"/>
        </w:rPr>
        <w:t>Utah L</w:t>
      </w:r>
      <w:r w:rsidR="008D7E60" w:rsidRPr="00512839">
        <w:rPr>
          <w:rFonts w:asciiTheme="majorHAnsi" w:hAnsiTheme="majorHAnsi"/>
          <w:b/>
          <w:i/>
          <w:sz w:val="24"/>
          <w:szCs w:val="24"/>
        </w:rPr>
        <w:t>aw</w:t>
      </w:r>
      <w:r w:rsidRPr="00512839">
        <w:rPr>
          <w:rFonts w:asciiTheme="majorHAnsi" w:hAnsiTheme="majorHAnsi"/>
          <w:b/>
          <w:i/>
          <w:sz w:val="24"/>
          <w:szCs w:val="24"/>
        </w:rPr>
        <w:t xml:space="preserve"> Rev</w:t>
      </w:r>
      <w:r w:rsidR="008D7E60" w:rsidRPr="00512839">
        <w:rPr>
          <w:rFonts w:asciiTheme="majorHAnsi" w:hAnsiTheme="majorHAnsi"/>
          <w:b/>
          <w:i/>
          <w:sz w:val="24"/>
          <w:szCs w:val="24"/>
        </w:rPr>
        <w:t>iew,</w:t>
      </w:r>
      <w:r w:rsidRPr="00512839">
        <w:rPr>
          <w:rFonts w:asciiTheme="majorHAnsi" w:hAnsiTheme="majorHAnsi"/>
          <w:b/>
          <w:sz w:val="24"/>
          <w:szCs w:val="24"/>
        </w:rPr>
        <w:t xml:space="preserve"> 523 (2018).</w:t>
      </w:r>
    </w:p>
    <w:p w:rsidR="00935302" w:rsidRPr="001C20BB" w:rsidRDefault="00935302" w:rsidP="00935302">
      <w:pPr>
        <w:rPr>
          <w:rFonts w:asciiTheme="majorHAnsi" w:hAnsiTheme="majorHAnsi"/>
          <w:sz w:val="24"/>
          <w:szCs w:val="24"/>
        </w:rPr>
      </w:pPr>
      <w:r w:rsidRPr="001C20BB">
        <w:rPr>
          <w:rFonts w:asciiTheme="majorHAnsi" w:hAnsiTheme="majorHAnsi"/>
          <w:sz w:val="24"/>
          <w:szCs w:val="24"/>
        </w:rPr>
        <w:t>We are witnessing the power of distorted and neutral rhetoric that rings with deceptive clarity. This post-racial process discourse is advanced on many levels: in political discourse, by a distrustful citizenry energized by hateful rhetoric that appeals to their concerns of being “left behind” on the basis of “preferences” for minorities that diminish America’s “greatness,” and a Court that seeks to constitutionalize a mythic democracy that promises participation while implicitly endorsing structural exclusion.</w:t>
      </w:r>
    </w:p>
    <w:p w:rsidR="00935302" w:rsidRPr="001C20BB" w:rsidRDefault="00935302" w:rsidP="00935302">
      <w:pPr>
        <w:rPr>
          <w:rFonts w:asciiTheme="majorHAnsi" w:hAnsiTheme="majorHAnsi"/>
          <w:sz w:val="24"/>
          <w:szCs w:val="24"/>
        </w:rPr>
      </w:pPr>
      <w:r w:rsidRPr="001C20BB">
        <w:rPr>
          <w:rFonts w:asciiTheme="majorHAnsi" w:hAnsiTheme="majorHAnsi"/>
          <w:sz w:val="24"/>
          <w:szCs w:val="24"/>
        </w:rPr>
        <w:t xml:space="preserve">Voter initiatives should not determine the substantive core of the Fourteenth Amendment. While democratic participation is essential to our Republic, decisions like Schuette perpetuate a democratic myth of accessibility while the political process has been restructured to ensure that race-conscious remedies are invalid. The danger is that we will accept this inequality as a natural product of our democracy. </w:t>
      </w:r>
    </w:p>
    <w:p w:rsidR="001F2AED" w:rsidRPr="00512839" w:rsidRDefault="001F2AED" w:rsidP="00512839">
      <w:pPr>
        <w:pStyle w:val="ListParagraph"/>
        <w:numPr>
          <w:ilvl w:val="0"/>
          <w:numId w:val="3"/>
        </w:numPr>
        <w:autoSpaceDE w:val="0"/>
        <w:autoSpaceDN w:val="0"/>
        <w:adjustRightInd w:val="0"/>
        <w:spacing w:after="0" w:line="240" w:lineRule="auto"/>
        <w:rPr>
          <w:rFonts w:asciiTheme="majorHAnsi" w:hAnsiTheme="majorHAnsi" w:cs="Arial"/>
          <w:b/>
          <w:sz w:val="24"/>
          <w:szCs w:val="24"/>
        </w:rPr>
      </w:pPr>
      <w:r w:rsidRPr="00512839">
        <w:rPr>
          <w:rFonts w:asciiTheme="majorHAnsi" w:hAnsiTheme="majorHAnsi" w:cs="Arial"/>
          <w:b/>
          <w:sz w:val="24"/>
          <w:szCs w:val="24"/>
        </w:rPr>
        <w:t xml:space="preserve">Eang L.   Ngov, Qualitative Diversity: Affirmative Action's New Reframe, 2017 </w:t>
      </w:r>
      <w:r w:rsidRPr="00512839">
        <w:rPr>
          <w:rFonts w:asciiTheme="majorHAnsi" w:hAnsiTheme="majorHAnsi" w:cs="Arial"/>
          <w:b/>
          <w:i/>
          <w:sz w:val="24"/>
          <w:szCs w:val="24"/>
        </w:rPr>
        <w:t>Utah L</w:t>
      </w:r>
      <w:r w:rsidR="008D7E60" w:rsidRPr="00512839">
        <w:rPr>
          <w:rFonts w:asciiTheme="majorHAnsi" w:hAnsiTheme="majorHAnsi" w:cs="Arial"/>
          <w:b/>
          <w:i/>
          <w:sz w:val="24"/>
          <w:szCs w:val="24"/>
        </w:rPr>
        <w:t>aw</w:t>
      </w:r>
      <w:r w:rsidRPr="00512839">
        <w:rPr>
          <w:rFonts w:asciiTheme="majorHAnsi" w:hAnsiTheme="majorHAnsi" w:cs="Arial"/>
          <w:b/>
          <w:i/>
          <w:sz w:val="24"/>
          <w:szCs w:val="24"/>
        </w:rPr>
        <w:t xml:space="preserve">   Rev</w:t>
      </w:r>
      <w:r w:rsidR="008D7E60" w:rsidRPr="00512839">
        <w:rPr>
          <w:rFonts w:asciiTheme="majorHAnsi" w:hAnsiTheme="majorHAnsi" w:cs="Arial"/>
          <w:b/>
          <w:sz w:val="24"/>
          <w:szCs w:val="24"/>
        </w:rPr>
        <w:t>iew,</w:t>
      </w:r>
      <w:r w:rsidRPr="00512839">
        <w:rPr>
          <w:rFonts w:asciiTheme="majorHAnsi" w:hAnsiTheme="majorHAnsi" w:cs="Arial"/>
          <w:b/>
          <w:sz w:val="24"/>
          <w:szCs w:val="24"/>
        </w:rPr>
        <w:t xml:space="preserve">  423 (2017)</w:t>
      </w:r>
    </w:p>
    <w:p w:rsidR="001F2AED" w:rsidRPr="00B172A9" w:rsidRDefault="001F2AED" w:rsidP="001F2AED">
      <w:pPr>
        <w:autoSpaceDE w:val="0"/>
        <w:autoSpaceDN w:val="0"/>
        <w:adjustRightInd w:val="0"/>
        <w:spacing w:after="0" w:line="240" w:lineRule="auto"/>
        <w:rPr>
          <w:rFonts w:asciiTheme="majorHAnsi" w:hAnsiTheme="majorHAnsi" w:cs="Arial"/>
          <w:b/>
          <w:sz w:val="24"/>
          <w:szCs w:val="24"/>
        </w:rPr>
      </w:pPr>
    </w:p>
    <w:p w:rsidR="001F2AED" w:rsidRPr="00B172A9" w:rsidRDefault="001F2AED" w:rsidP="001F2AED">
      <w:pPr>
        <w:autoSpaceDE w:val="0"/>
        <w:autoSpaceDN w:val="0"/>
        <w:adjustRightInd w:val="0"/>
        <w:spacing w:after="0" w:line="240" w:lineRule="auto"/>
        <w:rPr>
          <w:rFonts w:asciiTheme="majorHAnsi" w:hAnsiTheme="majorHAnsi" w:cs="Times New Roman"/>
          <w:iCs/>
          <w:sz w:val="24"/>
          <w:szCs w:val="24"/>
        </w:rPr>
      </w:pPr>
      <w:r w:rsidRPr="00B172A9">
        <w:rPr>
          <w:rFonts w:asciiTheme="majorHAnsi" w:hAnsiTheme="majorHAnsi" w:cs="Times New Roman"/>
          <w:iCs/>
          <w:sz w:val="24"/>
          <w:szCs w:val="24"/>
        </w:rPr>
        <w:t>How is diversity measured? When is diversity sufficient? The Supreme Court has pressed these hard questions in affirmative action cases</w:t>
      </w:r>
      <w:r>
        <w:rPr>
          <w:rFonts w:asciiTheme="majorHAnsi" w:hAnsiTheme="majorHAnsi" w:cs="Times New Roman"/>
          <w:iCs/>
          <w:sz w:val="24"/>
          <w:szCs w:val="24"/>
        </w:rPr>
        <w:t xml:space="preserve">.  </w:t>
      </w:r>
      <w:r w:rsidRPr="00B172A9">
        <w:rPr>
          <w:rFonts w:asciiTheme="majorHAnsi" w:hAnsiTheme="majorHAnsi" w:cs="Times New Roman"/>
          <w:iCs/>
          <w:sz w:val="24"/>
          <w:szCs w:val="24"/>
        </w:rPr>
        <w:t xml:space="preserve"> With respect to college admissions, although a university campus might have a diverse student body, universities are beginning to justify</w:t>
      </w:r>
      <w:r>
        <w:rPr>
          <w:rFonts w:asciiTheme="majorHAnsi" w:hAnsiTheme="majorHAnsi" w:cs="Times New Roman"/>
          <w:iCs/>
          <w:sz w:val="24"/>
          <w:szCs w:val="24"/>
        </w:rPr>
        <w:t xml:space="preserve"> </w:t>
      </w:r>
      <w:r w:rsidRPr="00B172A9">
        <w:rPr>
          <w:rFonts w:asciiTheme="majorHAnsi" w:hAnsiTheme="majorHAnsi" w:cs="Times New Roman"/>
          <w:iCs/>
          <w:sz w:val="24"/>
          <w:szCs w:val="24"/>
        </w:rPr>
        <w:t>the continuation of race-based affirmative action programs on the need for qualitative diversity, i</w:t>
      </w:r>
      <w:r>
        <w:rPr>
          <w:rFonts w:asciiTheme="majorHAnsi" w:hAnsiTheme="majorHAnsi" w:cs="Times New Roman"/>
          <w:iCs/>
          <w:sz w:val="24"/>
          <w:szCs w:val="24"/>
        </w:rPr>
        <w:t xml:space="preserve">.  </w:t>
      </w:r>
      <w:r w:rsidRPr="00B172A9">
        <w:rPr>
          <w:rFonts w:asciiTheme="majorHAnsi" w:hAnsiTheme="majorHAnsi" w:cs="Times New Roman"/>
          <w:iCs/>
          <w:sz w:val="24"/>
          <w:szCs w:val="24"/>
        </w:rPr>
        <w:t>e</w:t>
      </w:r>
      <w:r>
        <w:rPr>
          <w:rFonts w:asciiTheme="majorHAnsi" w:hAnsiTheme="majorHAnsi" w:cs="Times New Roman"/>
          <w:iCs/>
          <w:sz w:val="24"/>
          <w:szCs w:val="24"/>
        </w:rPr>
        <w:t>.</w:t>
      </w:r>
      <w:r w:rsidRPr="00B172A9">
        <w:rPr>
          <w:rFonts w:asciiTheme="majorHAnsi" w:hAnsiTheme="majorHAnsi" w:cs="Times New Roman"/>
          <w:iCs/>
          <w:sz w:val="24"/>
          <w:szCs w:val="24"/>
        </w:rPr>
        <w:t>, intra</w:t>
      </w:r>
      <w:r>
        <w:rPr>
          <w:rFonts w:asciiTheme="majorHAnsi" w:hAnsiTheme="majorHAnsi" w:cs="Times New Roman"/>
          <w:iCs/>
          <w:sz w:val="24"/>
          <w:szCs w:val="24"/>
        </w:rPr>
        <w:t>-</w:t>
      </w:r>
      <w:r w:rsidRPr="00B172A9">
        <w:rPr>
          <w:rFonts w:asciiTheme="majorHAnsi" w:hAnsiTheme="majorHAnsi" w:cs="Times New Roman"/>
          <w:iCs/>
          <w:sz w:val="24"/>
          <w:szCs w:val="24"/>
        </w:rPr>
        <w:t>racial diversity-diversity within diversity</w:t>
      </w:r>
      <w:r>
        <w:rPr>
          <w:rFonts w:asciiTheme="majorHAnsi" w:hAnsiTheme="majorHAnsi" w:cs="Times New Roman"/>
          <w:iCs/>
          <w:sz w:val="24"/>
          <w:szCs w:val="24"/>
        </w:rPr>
        <w:t xml:space="preserve">.  </w:t>
      </w:r>
    </w:p>
    <w:p w:rsidR="001F2AED" w:rsidRPr="00B172A9" w:rsidRDefault="001F2AED" w:rsidP="001F2AED">
      <w:pPr>
        <w:autoSpaceDE w:val="0"/>
        <w:autoSpaceDN w:val="0"/>
        <w:adjustRightInd w:val="0"/>
        <w:spacing w:after="0" w:line="240" w:lineRule="auto"/>
        <w:rPr>
          <w:rFonts w:asciiTheme="majorHAnsi" w:hAnsiTheme="majorHAnsi" w:cs="Times New Roman"/>
          <w:iCs/>
          <w:sz w:val="24"/>
          <w:szCs w:val="24"/>
        </w:rPr>
      </w:pPr>
    </w:p>
    <w:p w:rsidR="001F2AED" w:rsidRPr="00B172A9" w:rsidRDefault="001F2AED" w:rsidP="001F2AED">
      <w:pPr>
        <w:autoSpaceDE w:val="0"/>
        <w:autoSpaceDN w:val="0"/>
        <w:adjustRightInd w:val="0"/>
        <w:spacing w:after="0" w:line="240" w:lineRule="auto"/>
        <w:rPr>
          <w:rFonts w:asciiTheme="majorHAnsi" w:hAnsiTheme="majorHAnsi" w:cs="Times New Roman"/>
          <w:iCs/>
          <w:sz w:val="24"/>
          <w:szCs w:val="24"/>
        </w:rPr>
      </w:pPr>
      <w:r w:rsidRPr="00B172A9">
        <w:rPr>
          <w:rFonts w:asciiTheme="majorHAnsi" w:hAnsiTheme="majorHAnsi" w:cs="Times New Roman"/>
          <w:iCs/>
          <w:sz w:val="24"/>
          <w:szCs w:val="24"/>
        </w:rPr>
        <w:t xml:space="preserve">In the Court's most recent affirmative action case, </w:t>
      </w:r>
      <w:r w:rsidRPr="00B172A9">
        <w:rPr>
          <w:rFonts w:asciiTheme="majorHAnsi" w:hAnsiTheme="majorHAnsi" w:cs="Times New Roman"/>
          <w:sz w:val="24"/>
          <w:szCs w:val="24"/>
        </w:rPr>
        <w:t>Fisher v</w:t>
      </w:r>
      <w:r>
        <w:rPr>
          <w:rFonts w:asciiTheme="majorHAnsi" w:hAnsiTheme="majorHAnsi" w:cs="Times New Roman"/>
          <w:sz w:val="24"/>
          <w:szCs w:val="24"/>
        </w:rPr>
        <w:t xml:space="preserve">.  </w:t>
      </w:r>
      <w:r w:rsidRPr="00B172A9">
        <w:rPr>
          <w:rFonts w:asciiTheme="majorHAnsi" w:hAnsiTheme="majorHAnsi" w:cs="Times New Roman"/>
          <w:sz w:val="24"/>
          <w:szCs w:val="24"/>
        </w:rPr>
        <w:t xml:space="preserve"> University of Texas at Austin, </w:t>
      </w:r>
      <w:r w:rsidRPr="00B172A9">
        <w:rPr>
          <w:rFonts w:asciiTheme="majorHAnsi" w:hAnsiTheme="majorHAnsi" w:cs="Times New Roman"/>
          <w:iCs/>
          <w:sz w:val="24"/>
          <w:szCs w:val="24"/>
        </w:rPr>
        <w:t xml:space="preserve">the university advanced two novel diversity arguments, never before employed in affirmative action cases, to </w:t>
      </w:r>
      <w:r w:rsidRPr="00B172A9">
        <w:rPr>
          <w:rFonts w:asciiTheme="majorHAnsi" w:hAnsiTheme="majorHAnsi" w:cs="Courier"/>
          <w:iCs/>
          <w:sz w:val="24"/>
          <w:szCs w:val="24"/>
        </w:rPr>
        <w:t xml:space="preserve">justify </w:t>
      </w:r>
      <w:r w:rsidRPr="00B172A9">
        <w:rPr>
          <w:rFonts w:asciiTheme="majorHAnsi" w:hAnsiTheme="majorHAnsi" w:cs="Times New Roman"/>
          <w:iCs/>
          <w:sz w:val="24"/>
          <w:szCs w:val="24"/>
        </w:rPr>
        <w:t>its race-based admissions policy: there is a lack of diversity</w:t>
      </w:r>
      <w:r>
        <w:rPr>
          <w:rFonts w:asciiTheme="majorHAnsi" w:hAnsiTheme="majorHAnsi" w:cs="Times New Roman"/>
          <w:iCs/>
          <w:sz w:val="24"/>
          <w:szCs w:val="24"/>
        </w:rPr>
        <w:t xml:space="preserve"> </w:t>
      </w:r>
      <w:r w:rsidRPr="00B172A9">
        <w:rPr>
          <w:rFonts w:asciiTheme="majorHAnsi" w:hAnsiTheme="majorHAnsi" w:cs="Times New Roman"/>
          <w:iCs/>
          <w:sz w:val="24"/>
          <w:szCs w:val="24"/>
        </w:rPr>
        <w:t>within small courses of 5-24 students, and there is a lack of diversity among the admitted minority students</w:t>
      </w:r>
      <w:r>
        <w:rPr>
          <w:rFonts w:asciiTheme="majorHAnsi" w:hAnsiTheme="majorHAnsi" w:cs="Times New Roman"/>
          <w:iCs/>
          <w:sz w:val="24"/>
          <w:szCs w:val="24"/>
        </w:rPr>
        <w:t xml:space="preserve">.  </w:t>
      </w:r>
      <w:r w:rsidRPr="00B172A9">
        <w:rPr>
          <w:rFonts w:asciiTheme="majorHAnsi" w:hAnsiTheme="majorHAnsi" w:cs="Times New Roman"/>
          <w:iCs/>
          <w:sz w:val="24"/>
          <w:szCs w:val="24"/>
        </w:rPr>
        <w:t xml:space="preserve"> The minorities admitted through</w:t>
      </w:r>
      <w:r>
        <w:rPr>
          <w:rFonts w:asciiTheme="majorHAnsi" w:hAnsiTheme="majorHAnsi" w:cs="Times New Roman"/>
          <w:iCs/>
          <w:sz w:val="24"/>
          <w:szCs w:val="24"/>
        </w:rPr>
        <w:t xml:space="preserve"> </w:t>
      </w:r>
      <w:r w:rsidRPr="00B172A9">
        <w:rPr>
          <w:rFonts w:asciiTheme="majorHAnsi" w:hAnsiTheme="majorHAnsi" w:cs="Times New Roman"/>
          <w:iCs/>
          <w:sz w:val="24"/>
          <w:szCs w:val="24"/>
        </w:rPr>
        <w:t>the state's Top Ten Percent program, a neutral class rank program, typically consisted of those from lower socioeconomic backgrounds and who were the first in their family to attend college</w:t>
      </w:r>
      <w:r>
        <w:rPr>
          <w:rFonts w:asciiTheme="majorHAnsi" w:hAnsiTheme="majorHAnsi" w:cs="Times New Roman"/>
          <w:iCs/>
          <w:sz w:val="24"/>
          <w:szCs w:val="24"/>
        </w:rPr>
        <w:t xml:space="preserve">.  </w:t>
      </w:r>
      <w:r w:rsidRPr="00B172A9">
        <w:rPr>
          <w:rFonts w:asciiTheme="majorHAnsi" w:hAnsiTheme="majorHAnsi" w:cs="Times New Roman"/>
          <w:iCs/>
          <w:sz w:val="24"/>
          <w:szCs w:val="24"/>
        </w:rPr>
        <w:t xml:space="preserve"> The university argued</w:t>
      </w:r>
      <w:r>
        <w:rPr>
          <w:rFonts w:asciiTheme="majorHAnsi" w:hAnsiTheme="majorHAnsi" w:cs="Times New Roman"/>
          <w:iCs/>
          <w:sz w:val="24"/>
          <w:szCs w:val="24"/>
        </w:rPr>
        <w:t xml:space="preserve"> </w:t>
      </w:r>
      <w:r w:rsidRPr="00B172A9">
        <w:rPr>
          <w:rFonts w:asciiTheme="majorHAnsi" w:hAnsiTheme="majorHAnsi" w:cs="Times New Roman"/>
          <w:iCs/>
          <w:sz w:val="24"/>
          <w:szCs w:val="24"/>
        </w:rPr>
        <w:t>that its race-based holistic admissions program was necessary to admit students who could bring viewpoints and experiences different from the students admitted through the Top Ten Percent Program</w:t>
      </w:r>
      <w:r>
        <w:rPr>
          <w:rFonts w:asciiTheme="majorHAnsi" w:hAnsiTheme="majorHAnsi" w:cs="Times New Roman"/>
          <w:iCs/>
          <w:sz w:val="24"/>
          <w:szCs w:val="24"/>
        </w:rPr>
        <w:t xml:space="preserve">.  </w:t>
      </w:r>
      <w:r w:rsidRPr="00B172A9">
        <w:rPr>
          <w:rFonts w:asciiTheme="majorHAnsi" w:hAnsiTheme="majorHAnsi" w:cs="Times New Roman"/>
          <w:iCs/>
          <w:sz w:val="24"/>
          <w:szCs w:val="24"/>
        </w:rPr>
        <w:t xml:space="preserve"> Others construed this argument as the university, in essence, wanting more</w:t>
      </w:r>
      <w:r>
        <w:rPr>
          <w:rFonts w:asciiTheme="majorHAnsi" w:hAnsiTheme="majorHAnsi" w:cs="Times New Roman"/>
          <w:iCs/>
          <w:sz w:val="24"/>
          <w:szCs w:val="24"/>
        </w:rPr>
        <w:t xml:space="preserve"> </w:t>
      </w:r>
      <w:r w:rsidRPr="00B172A9">
        <w:rPr>
          <w:rFonts w:asciiTheme="majorHAnsi" w:hAnsiTheme="majorHAnsi" w:cs="Times New Roman"/>
          <w:iCs/>
          <w:sz w:val="24"/>
          <w:szCs w:val="24"/>
        </w:rPr>
        <w:t>privileged minorities with higher credentials</w:t>
      </w:r>
      <w:r>
        <w:rPr>
          <w:rFonts w:asciiTheme="majorHAnsi" w:hAnsiTheme="majorHAnsi" w:cs="Times New Roman"/>
          <w:iCs/>
          <w:sz w:val="24"/>
          <w:szCs w:val="24"/>
        </w:rPr>
        <w:t xml:space="preserve">.  </w:t>
      </w:r>
      <w:r w:rsidRPr="00B172A9">
        <w:rPr>
          <w:rFonts w:asciiTheme="majorHAnsi" w:hAnsiTheme="majorHAnsi" w:cs="Times New Roman"/>
          <w:iCs/>
          <w:sz w:val="24"/>
          <w:szCs w:val="24"/>
        </w:rPr>
        <w:t xml:space="preserve">  This article explores the difficulties raised by the qualitative diversity argument and anticipates the challenges it might wreak upon</w:t>
      </w:r>
      <w:r>
        <w:rPr>
          <w:rFonts w:asciiTheme="majorHAnsi" w:hAnsiTheme="majorHAnsi" w:cs="Times New Roman"/>
          <w:iCs/>
          <w:sz w:val="24"/>
          <w:szCs w:val="24"/>
        </w:rPr>
        <w:t xml:space="preserve"> </w:t>
      </w:r>
      <w:r w:rsidRPr="00B172A9">
        <w:rPr>
          <w:rFonts w:asciiTheme="majorHAnsi" w:hAnsiTheme="majorHAnsi" w:cs="Times New Roman"/>
          <w:iCs/>
          <w:sz w:val="24"/>
          <w:szCs w:val="24"/>
        </w:rPr>
        <w:t>the Civil Rights movement</w:t>
      </w:r>
      <w:r>
        <w:rPr>
          <w:rFonts w:asciiTheme="majorHAnsi" w:hAnsiTheme="majorHAnsi" w:cs="Times New Roman"/>
          <w:iCs/>
          <w:sz w:val="24"/>
          <w:szCs w:val="24"/>
        </w:rPr>
        <w:t xml:space="preserve">.  </w:t>
      </w:r>
      <w:r w:rsidRPr="00B172A9">
        <w:rPr>
          <w:rFonts w:asciiTheme="majorHAnsi" w:hAnsiTheme="majorHAnsi" w:cs="Times New Roman"/>
          <w:iCs/>
          <w:sz w:val="24"/>
          <w:szCs w:val="24"/>
        </w:rPr>
        <w:t xml:space="preserve"> This article cautions that a reliance on qualitative diversity to justify affirmative action undermines one of the bases </w:t>
      </w:r>
      <w:r w:rsidRPr="00B172A9">
        <w:rPr>
          <w:rFonts w:asciiTheme="majorHAnsi" w:hAnsiTheme="majorHAnsi" w:cs="Times New Roman"/>
          <w:iCs/>
          <w:sz w:val="24"/>
          <w:szCs w:val="24"/>
        </w:rPr>
        <w:lastRenderedPageBreak/>
        <w:t>upon which the Civil Rights movement was founded-to overcome racial stereotypes</w:t>
      </w:r>
      <w:r>
        <w:rPr>
          <w:rFonts w:asciiTheme="majorHAnsi" w:hAnsiTheme="majorHAnsi" w:cs="Times New Roman"/>
          <w:iCs/>
          <w:sz w:val="24"/>
          <w:szCs w:val="24"/>
        </w:rPr>
        <w:t xml:space="preserve">.  </w:t>
      </w:r>
      <w:r w:rsidRPr="00B172A9">
        <w:rPr>
          <w:rFonts w:asciiTheme="majorHAnsi" w:hAnsiTheme="majorHAnsi" w:cs="Times New Roman"/>
          <w:iCs/>
          <w:sz w:val="24"/>
          <w:szCs w:val="24"/>
        </w:rPr>
        <w:t xml:space="preserve"> An affirmative action program based on qualitative diversity also risks jeopardizing the legitimacy of affirmative action</w:t>
      </w:r>
      <w:r>
        <w:rPr>
          <w:rFonts w:asciiTheme="majorHAnsi" w:hAnsiTheme="majorHAnsi" w:cs="Times New Roman"/>
          <w:iCs/>
          <w:sz w:val="24"/>
          <w:szCs w:val="24"/>
        </w:rPr>
        <w:t xml:space="preserve"> </w:t>
      </w:r>
      <w:r w:rsidRPr="00B172A9">
        <w:rPr>
          <w:rFonts w:asciiTheme="majorHAnsi" w:hAnsiTheme="majorHAnsi" w:cs="Times New Roman"/>
          <w:iCs/>
          <w:sz w:val="24"/>
          <w:szCs w:val="24"/>
        </w:rPr>
        <w:t>altogether when questions of deservedness within a race are raised and risks jeopardizing the united front needed to advance civil rights if people within a race are pitted against each other</w:t>
      </w:r>
      <w:r>
        <w:rPr>
          <w:rFonts w:asciiTheme="majorHAnsi" w:hAnsiTheme="majorHAnsi" w:cs="Times New Roman"/>
          <w:iCs/>
          <w:sz w:val="24"/>
          <w:szCs w:val="24"/>
        </w:rPr>
        <w:t xml:space="preserve">.  </w:t>
      </w:r>
    </w:p>
    <w:p w:rsidR="001F2AED" w:rsidRDefault="001F2AED" w:rsidP="00935302">
      <w:pPr>
        <w:rPr>
          <w:rFonts w:asciiTheme="majorHAnsi" w:hAnsiTheme="majorHAnsi"/>
          <w:b/>
          <w:sz w:val="24"/>
          <w:szCs w:val="24"/>
        </w:rPr>
      </w:pPr>
    </w:p>
    <w:p w:rsidR="00935302" w:rsidRPr="00512839" w:rsidRDefault="00935302" w:rsidP="00512839">
      <w:pPr>
        <w:pStyle w:val="ListParagraph"/>
        <w:numPr>
          <w:ilvl w:val="0"/>
          <w:numId w:val="3"/>
        </w:numPr>
        <w:rPr>
          <w:rFonts w:asciiTheme="majorHAnsi" w:hAnsiTheme="majorHAnsi"/>
          <w:b/>
          <w:sz w:val="24"/>
          <w:szCs w:val="24"/>
        </w:rPr>
      </w:pPr>
      <w:r w:rsidRPr="00512839">
        <w:rPr>
          <w:rFonts w:asciiTheme="majorHAnsi" w:hAnsiTheme="majorHAnsi"/>
          <w:b/>
          <w:sz w:val="24"/>
          <w:szCs w:val="24"/>
        </w:rPr>
        <w:t>Elizabeth A. Campbell; Tanya M. Marcum</w:t>
      </w:r>
      <w:r w:rsidR="008905A8" w:rsidRPr="00512839">
        <w:rPr>
          <w:rFonts w:asciiTheme="majorHAnsi" w:hAnsiTheme="majorHAnsi"/>
          <w:b/>
          <w:sz w:val="24"/>
          <w:szCs w:val="24"/>
        </w:rPr>
        <w:t>, the</w:t>
      </w:r>
      <w:r w:rsidRPr="00512839">
        <w:rPr>
          <w:rFonts w:asciiTheme="majorHAnsi" w:hAnsiTheme="majorHAnsi"/>
          <w:b/>
          <w:sz w:val="24"/>
          <w:szCs w:val="24"/>
        </w:rPr>
        <w:t xml:space="preserve"> Search for Equality through the Rule of Law, 93 </w:t>
      </w:r>
      <w:r w:rsidR="008D7E60" w:rsidRPr="00512839">
        <w:rPr>
          <w:rFonts w:asciiTheme="majorHAnsi" w:hAnsiTheme="majorHAnsi"/>
          <w:b/>
          <w:i/>
          <w:sz w:val="24"/>
          <w:szCs w:val="24"/>
        </w:rPr>
        <w:t>University of Detroit</w:t>
      </w:r>
      <w:r w:rsidRPr="00512839">
        <w:rPr>
          <w:rFonts w:asciiTheme="majorHAnsi" w:hAnsiTheme="majorHAnsi"/>
          <w:b/>
          <w:i/>
          <w:sz w:val="24"/>
          <w:szCs w:val="24"/>
        </w:rPr>
        <w:t xml:space="preserve"> Merc</w:t>
      </w:r>
      <w:r w:rsidR="008D7E60" w:rsidRPr="00512839">
        <w:rPr>
          <w:rFonts w:asciiTheme="majorHAnsi" w:hAnsiTheme="majorHAnsi"/>
          <w:b/>
          <w:i/>
          <w:sz w:val="24"/>
          <w:szCs w:val="24"/>
        </w:rPr>
        <w:t>y Law Review,</w:t>
      </w:r>
      <w:r w:rsidRPr="00512839">
        <w:rPr>
          <w:rFonts w:asciiTheme="majorHAnsi" w:hAnsiTheme="majorHAnsi"/>
          <w:b/>
          <w:sz w:val="24"/>
          <w:szCs w:val="24"/>
        </w:rPr>
        <w:t xml:space="preserve"> 1 (2016)</w:t>
      </w:r>
    </w:p>
    <w:p w:rsidR="00935302" w:rsidRDefault="00935302" w:rsidP="00935302">
      <w:pPr>
        <w:rPr>
          <w:rFonts w:asciiTheme="majorHAnsi" w:hAnsiTheme="majorHAnsi"/>
          <w:sz w:val="24"/>
          <w:szCs w:val="24"/>
        </w:rPr>
      </w:pPr>
      <w:r w:rsidRPr="001C20BB">
        <w:rPr>
          <w:rFonts w:asciiTheme="majorHAnsi" w:hAnsiTheme="majorHAnsi"/>
          <w:sz w:val="24"/>
          <w:szCs w:val="24"/>
        </w:rPr>
        <w:t xml:space="preserve">Tensions that exist today in global society regarding wealth disparity, economic disadvantages, cultural divides, racial injustices, and religious challenges have escalated to a point of rage and violence. It becomes increasingly necessary to encourage dialogue so as to diffuse the anxiety and anger, to restore a reasoned analysis of situations, and to reach a sincere approach of mutual understanding in resolving conflicts. Mankind’s inclination for preferential treatment has permeated history. Preferential treatment, described by the phrase “affirmative action,” has held a place in legal systems for well over a thousand years; the phrase was borrowed to describe myriad attempts aimed at reversing persistent “king of the mountain” human tendencies. However, preferences and use of the phrase “affirmative action” have been applied in varying ways, causing confusion and outright hostility. </w:t>
      </w:r>
      <w:r w:rsidR="00B5310D">
        <w:rPr>
          <w:rFonts w:asciiTheme="majorHAnsi" w:hAnsiTheme="majorHAnsi"/>
          <w:sz w:val="24"/>
          <w:szCs w:val="24"/>
        </w:rPr>
        <w:t xml:space="preserve">  </w:t>
      </w:r>
      <w:r w:rsidR="008340D1" w:rsidRPr="001C20BB">
        <w:rPr>
          <w:rFonts w:asciiTheme="majorHAnsi" w:hAnsiTheme="majorHAnsi"/>
          <w:sz w:val="24"/>
          <w:szCs w:val="24"/>
        </w:rPr>
        <w:t xml:space="preserve">This article </w:t>
      </w:r>
      <w:r w:rsidRPr="001C20BB">
        <w:rPr>
          <w:rFonts w:asciiTheme="majorHAnsi" w:hAnsiTheme="majorHAnsi"/>
          <w:sz w:val="24"/>
          <w:szCs w:val="24"/>
        </w:rPr>
        <w:t>examines the evolution of responses by the leg</w:t>
      </w:r>
      <w:r w:rsidR="008340D1" w:rsidRPr="001C20BB">
        <w:rPr>
          <w:rFonts w:asciiTheme="majorHAnsi" w:hAnsiTheme="majorHAnsi"/>
          <w:sz w:val="24"/>
          <w:szCs w:val="24"/>
        </w:rPr>
        <w:t xml:space="preserve">islature, executive, judiciary, </w:t>
      </w:r>
      <w:r w:rsidRPr="001C20BB">
        <w:rPr>
          <w:rFonts w:asciiTheme="majorHAnsi" w:hAnsiTheme="majorHAnsi"/>
          <w:sz w:val="24"/>
          <w:szCs w:val="24"/>
        </w:rPr>
        <w:t>and the citizens’ electorate to the call for e</w:t>
      </w:r>
      <w:r w:rsidR="008340D1" w:rsidRPr="001C20BB">
        <w:rPr>
          <w:rFonts w:asciiTheme="majorHAnsi" w:hAnsiTheme="majorHAnsi"/>
          <w:sz w:val="24"/>
          <w:szCs w:val="24"/>
        </w:rPr>
        <w:t xml:space="preserve">quality and diversity amplified </w:t>
      </w:r>
      <w:r w:rsidRPr="001C20BB">
        <w:rPr>
          <w:rFonts w:asciiTheme="majorHAnsi" w:hAnsiTheme="majorHAnsi"/>
          <w:sz w:val="24"/>
          <w:szCs w:val="24"/>
        </w:rPr>
        <w:t>by demands either to increase or to eradicate preferential treatment.</w:t>
      </w:r>
    </w:p>
    <w:p w:rsidR="001F2AED" w:rsidRPr="00512839" w:rsidRDefault="001F2AED" w:rsidP="00512839">
      <w:pPr>
        <w:pStyle w:val="ListParagraph"/>
        <w:numPr>
          <w:ilvl w:val="0"/>
          <w:numId w:val="3"/>
        </w:numPr>
        <w:autoSpaceDE w:val="0"/>
        <w:autoSpaceDN w:val="0"/>
        <w:adjustRightInd w:val="0"/>
        <w:spacing w:after="0" w:line="240" w:lineRule="auto"/>
        <w:rPr>
          <w:rFonts w:asciiTheme="majorHAnsi" w:hAnsiTheme="majorHAnsi" w:cs="Arial"/>
          <w:b/>
          <w:sz w:val="24"/>
          <w:szCs w:val="24"/>
        </w:rPr>
      </w:pPr>
      <w:r w:rsidRPr="00512839">
        <w:rPr>
          <w:rFonts w:asciiTheme="majorHAnsi" w:hAnsiTheme="majorHAnsi" w:cs="Arial"/>
          <w:b/>
          <w:sz w:val="24"/>
          <w:szCs w:val="24"/>
        </w:rPr>
        <w:t xml:space="preserve">Elizabeth Fata, Actions and Reactions: The Evolution of Environmental Common Law and Judicial Activism in India and the United States, 23 U.  </w:t>
      </w:r>
      <w:r w:rsidR="008D7E60" w:rsidRPr="00512839">
        <w:rPr>
          <w:rFonts w:asciiTheme="majorHAnsi" w:hAnsiTheme="majorHAnsi" w:cs="Arial"/>
          <w:b/>
          <w:sz w:val="24"/>
          <w:szCs w:val="24"/>
        </w:rPr>
        <w:t xml:space="preserve"> </w:t>
      </w:r>
      <w:r w:rsidR="008D7E60" w:rsidRPr="00512839">
        <w:rPr>
          <w:rFonts w:asciiTheme="majorHAnsi" w:hAnsiTheme="majorHAnsi" w:cs="Arial"/>
          <w:b/>
          <w:i/>
          <w:sz w:val="24"/>
          <w:szCs w:val="24"/>
        </w:rPr>
        <w:t>Miami Internationa</w:t>
      </w:r>
      <w:r w:rsidRPr="00512839">
        <w:rPr>
          <w:rFonts w:asciiTheme="majorHAnsi" w:hAnsiTheme="majorHAnsi" w:cs="Arial"/>
          <w:b/>
          <w:i/>
          <w:sz w:val="24"/>
          <w:szCs w:val="24"/>
        </w:rPr>
        <w:t>l &amp; Comp</w:t>
      </w:r>
      <w:r w:rsidR="008D7E60" w:rsidRPr="00512839">
        <w:rPr>
          <w:rFonts w:asciiTheme="majorHAnsi" w:hAnsiTheme="majorHAnsi" w:cs="Arial"/>
          <w:b/>
          <w:i/>
          <w:sz w:val="24"/>
          <w:szCs w:val="24"/>
        </w:rPr>
        <w:t>arative</w:t>
      </w:r>
      <w:r w:rsidRPr="00512839">
        <w:rPr>
          <w:rFonts w:asciiTheme="majorHAnsi" w:hAnsiTheme="majorHAnsi" w:cs="Arial"/>
          <w:b/>
          <w:i/>
          <w:sz w:val="24"/>
          <w:szCs w:val="24"/>
        </w:rPr>
        <w:t xml:space="preserve">   L</w:t>
      </w:r>
      <w:r w:rsidR="008D7E60" w:rsidRPr="00512839">
        <w:rPr>
          <w:rFonts w:asciiTheme="majorHAnsi" w:hAnsiTheme="majorHAnsi" w:cs="Arial"/>
          <w:b/>
          <w:i/>
          <w:sz w:val="24"/>
          <w:szCs w:val="24"/>
        </w:rPr>
        <w:t>aw</w:t>
      </w:r>
      <w:r w:rsidRPr="00512839">
        <w:rPr>
          <w:rFonts w:asciiTheme="majorHAnsi" w:hAnsiTheme="majorHAnsi" w:cs="Arial"/>
          <w:b/>
          <w:i/>
          <w:sz w:val="24"/>
          <w:szCs w:val="24"/>
        </w:rPr>
        <w:t xml:space="preserve"> Rev</w:t>
      </w:r>
      <w:r w:rsidR="008D7E60" w:rsidRPr="00512839">
        <w:rPr>
          <w:rFonts w:asciiTheme="majorHAnsi" w:hAnsiTheme="majorHAnsi" w:cs="Arial"/>
          <w:b/>
          <w:i/>
          <w:sz w:val="24"/>
          <w:szCs w:val="24"/>
        </w:rPr>
        <w:t>iew</w:t>
      </w:r>
      <w:r w:rsidR="008D7E60" w:rsidRPr="00512839">
        <w:rPr>
          <w:rFonts w:asciiTheme="majorHAnsi" w:hAnsiTheme="majorHAnsi" w:cs="Arial"/>
          <w:b/>
          <w:sz w:val="24"/>
          <w:szCs w:val="24"/>
        </w:rPr>
        <w:t>,</w:t>
      </w:r>
      <w:r w:rsidRPr="00512839">
        <w:rPr>
          <w:rFonts w:asciiTheme="majorHAnsi" w:hAnsiTheme="majorHAnsi" w:cs="Arial"/>
          <w:b/>
          <w:sz w:val="24"/>
          <w:szCs w:val="24"/>
        </w:rPr>
        <w:t xml:space="preserve">   215 (2015)</w:t>
      </w:r>
    </w:p>
    <w:p w:rsidR="001F2AED" w:rsidRPr="00B172A9" w:rsidRDefault="001F2AED" w:rsidP="001F2AED">
      <w:pPr>
        <w:autoSpaceDE w:val="0"/>
        <w:autoSpaceDN w:val="0"/>
        <w:adjustRightInd w:val="0"/>
        <w:spacing w:after="0" w:line="240" w:lineRule="auto"/>
        <w:rPr>
          <w:rFonts w:asciiTheme="majorHAnsi" w:hAnsiTheme="majorHAnsi" w:cs="Arial"/>
          <w:sz w:val="24"/>
          <w:szCs w:val="24"/>
        </w:rPr>
      </w:pPr>
    </w:p>
    <w:p w:rsidR="001F2AED" w:rsidRDefault="001F2AED" w:rsidP="001F2AED">
      <w:pPr>
        <w:spacing w:after="0" w:line="240" w:lineRule="auto"/>
        <w:rPr>
          <w:rFonts w:asciiTheme="majorHAnsi" w:hAnsiTheme="majorHAnsi" w:cs="Times New Roman"/>
          <w:sz w:val="24"/>
          <w:szCs w:val="24"/>
        </w:rPr>
      </w:pPr>
      <w:r w:rsidRPr="000104CB">
        <w:rPr>
          <w:rFonts w:asciiTheme="majorHAnsi" w:hAnsiTheme="majorHAnsi" w:cs="Times New Roman"/>
          <w:sz w:val="24"/>
          <w:szCs w:val="24"/>
        </w:rPr>
        <w:t>With common British roots, India and the United</w:t>
      </w:r>
      <w:r>
        <w:rPr>
          <w:rFonts w:asciiTheme="majorHAnsi" w:hAnsiTheme="majorHAnsi" w:cs="Times New Roman"/>
          <w:sz w:val="24"/>
          <w:szCs w:val="24"/>
        </w:rPr>
        <w:t xml:space="preserve"> </w:t>
      </w:r>
      <w:r w:rsidRPr="000104CB">
        <w:rPr>
          <w:rFonts w:asciiTheme="majorHAnsi" w:hAnsiTheme="majorHAnsi" w:cs="Times New Roman"/>
          <w:sz w:val="24"/>
          <w:szCs w:val="24"/>
        </w:rPr>
        <w:t>States present a unique opportunity for comparison,</w:t>
      </w:r>
      <w:r>
        <w:rPr>
          <w:rFonts w:asciiTheme="majorHAnsi" w:hAnsiTheme="majorHAnsi" w:cs="Times New Roman"/>
          <w:sz w:val="24"/>
          <w:szCs w:val="24"/>
        </w:rPr>
        <w:t xml:space="preserve"> </w:t>
      </w:r>
      <w:r w:rsidRPr="000104CB">
        <w:rPr>
          <w:rFonts w:asciiTheme="majorHAnsi" w:hAnsiTheme="majorHAnsi" w:cs="Times New Roman"/>
          <w:sz w:val="24"/>
          <w:szCs w:val="24"/>
        </w:rPr>
        <w:t>especially in the field of environmental law</w:t>
      </w:r>
      <w:r>
        <w:rPr>
          <w:rFonts w:asciiTheme="majorHAnsi" w:hAnsiTheme="majorHAnsi" w:cs="Times New Roman"/>
          <w:sz w:val="24"/>
          <w:szCs w:val="24"/>
        </w:rPr>
        <w:t xml:space="preserve">.  </w:t>
      </w:r>
      <w:r w:rsidRPr="000104CB">
        <w:rPr>
          <w:rFonts w:asciiTheme="majorHAnsi" w:hAnsiTheme="majorHAnsi" w:cs="Times New Roman"/>
          <w:sz w:val="24"/>
          <w:szCs w:val="24"/>
        </w:rPr>
        <w:t xml:space="preserve"> Both countries</w:t>
      </w:r>
      <w:r>
        <w:rPr>
          <w:rFonts w:asciiTheme="majorHAnsi" w:hAnsiTheme="majorHAnsi" w:cs="Times New Roman"/>
          <w:sz w:val="24"/>
          <w:szCs w:val="24"/>
        </w:rPr>
        <w:t xml:space="preserve"> </w:t>
      </w:r>
      <w:r w:rsidRPr="000104CB">
        <w:rPr>
          <w:rFonts w:asciiTheme="majorHAnsi" w:hAnsiTheme="majorHAnsi" w:cs="Times New Roman"/>
          <w:sz w:val="24"/>
          <w:szCs w:val="24"/>
        </w:rPr>
        <w:t>encompass a colossal amount of territory and support large</w:t>
      </w:r>
      <w:r>
        <w:rPr>
          <w:rFonts w:asciiTheme="majorHAnsi" w:hAnsiTheme="majorHAnsi" w:cs="Times New Roman"/>
          <w:sz w:val="24"/>
          <w:szCs w:val="24"/>
        </w:rPr>
        <w:t xml:space="preserve"> </w:t>
      </w:r>
      <w:r w:rsidRPr="000104CB">
        <w:rPr>
          <w:rFonts w:asciiTheme="majorHAnsi" w:hAnsiTheme="majorHAnsi" w:cs="Times New Roman"/>
          <w:sz w:val="24"/>
          <w:szCs w:val="24"/>
        </w:rPr>
        <w:t>populations</w:t>
      </w:r>
      <w:r>
        <w:rPr>
          <w:rFonts w:asciiTheme="majorHAnsi" w:hAnsiTheme="majorHAnsi" w:cs="Times New Roman"/>
          <w:sz w:val="24"/>
          <w:szCs w:val="24"/>
        </w:rPr>
        <w:t xml:space="preserve">.  </w:t>
      </w:r>
      <w:r w:rsidRPr="000104CB">
        <w:rPr>
          <w:rFonts w:asciiTheme="majorHAnsi" w:hAnsiTheme="majorHAnsi" w:cs="Times New Roman"/>
          <w:sz w:val="24"/>
          <w:szCs w:val="24"/>
        </w:rPr>
        <w:t xml:space="preserve"> Yet they differ vastly in many respects,</w:t>
      </w:r>
      <w:r>
        <w:rPr>
          <w:rFonts w:asciiTheme="majorHAnsi" w:hAnsiTheme="majorHAnsi" w:cs="Times New Roman"/>
          <w:sz w:val="24"/>
          <w:szCs w:val="24"/>
        </w:rPr>
        <w:t xml:space="preserve"> </w:t>
      </w:r>
      <w:r w:rsidRPr="000104CB">
        <w:rPr>
          <w:rFonts w:asciiTheme="majorHAnsi" w:hAnsiTheme="majorHAnsi" w:cs="Times New Roman"/>
          <w:sz w:val="24"/>
          <w:szCs w:val="24"/>
        </w:rPr>
        <w:t>including the state of their environment and the resulting</w:t>
      </w:r>
      <w:r>
        <w:rPr>
          <w:rFonts w:asciiTheme="majorHAnsi" w:hAnsiTheme="majorHAnsi" w:cs="Times New Roman"/>
          <w:sz w:val="24"/>
          <w:szCs w:val="24"/>
        </w:rPr>
        <w:t xml:space="preserve"> </w:t>
      </w:r>
      <w:r w:rsidRPr="000104CB">
        <w:rPr>
          <w:rFonts w:asciiTheme="majorHAnsi" w:hAnsiTheme="majorHAnsi" w:cs="Times New Roman"/>
          <w:sz w:val="24"/>
          <w:szCs w:val="24"/>
        </w:rPr>
        <w:t>health and wellbeing of their citizens</w:t>
      </w:r>
      <w:r>
        <w:rPr>
          <w:rFonts w:asciiTheme="majorHAnsi" w:hAnsiTheme="majorHAnsi" w:cs="Times New Roman"/>
          <w:sz w:val="24"/>
          <w:szCs w:val="24"/>
        </w:rPr>
        <w:t xml:space="preserve">.  </w:t>
      </w:r>
      <w:r w:rsidRPr="000104CB">
        <w:rPr>
          <w:rFonts w:asciiTheme="majorHAnsi" w:hAnsiTheme="majorHAnsi" w:cs="Times New Roman"/>
          <w:sz w:val="24"/>
          <w:szCs w:val="24"/>
        </w:rPr>
        <w:t xml:space="preserve"> This paper will</w:t>
      </w:r>
      <w:r>
        <w:rPr>
          <w:rFonts w:asciiTheme="majorHAnsi" w:hAnsiTheme="majorHAnsi" w:cs="Times New Roman"/>
          <w:sz w:val="24"/>
          <w:szCs w:val="24"/>
        </w:rPr>
        <w:t xml:space="preserve"> </w:t>
      </w:r>
      <w:r w:rsidRPr="000104CB">
        <w:rPr>
          <w:rFonts w:asciiTheme="majorHAnsi" w:hAnsiTheme="majorHAnsi" w:cs="Times New Roman"/>
          <w:sz w:val="24"/>
          <w:szCs w:val="24"/>
        </w:rPr>
        <w:t>address the evolution of each country’s environmental</w:t>
      </w:r>
      <w:r>
        <w:rPr>
          <w:rFonts w:asciiTheme="majorHAnsi" w:hAnsiTheme="majorHAnsi" w:cs="Times New Roman"/>
          <w:sz w:val="24"/>
          <w:szCs w:val="24"/>
        </w:rPr>
        <w:t xml:space="preserve"> </w:t>
      </w:r>
      <w:r w:rsidRPr="000104CB">
        <w:rPr>
          <w:rFonts w:asciiTheme="majorHAnsi" w:hAnsiTheme="majorHAnsi" w:cs="Times New Roman"/>
          <w:sz w:val="24"/>
          <w:szCs w:val="24"/>
        </w:rPr>
        <w:t>policy within its court system and the societal changes that</w:t>
      </w:r>
      <w:r>
        <w:rPr>
          <w:rFonts w:asciiTheme="majorHAnsi" w:hAnsiTheme="majorHAnsi" w:cs="Times New Roman"/>
          <w:sz w:val="24"/>
          <w:szCs w:val="24"/>
        </w:rPr>
        <w:t xml:space="preserve"> </w:t>
      </w:r>
      <w:r w:rsidRPr="000104CB">
        <w:rPr>
          <w:rFonts w:asciiTheme="majorHAnsi" w:hAnsiTheme="majorHAnsi" w:cs="Times New Roman"/>
          <w:sz w:val="24"/>
          <w:szCs w:val="24"/>
        </w:rPr>
        <w:t>served as the catalyst for those advancements</w:t>
      </w:r>
      <w:r>
        <w:rPr>
          <w:rFonts w:asciiTheme="majorHAnsi" w:hAnsiTheme="majorHAnsi" w:cs="Times New Roman"/>
          <w:sz w:val="24"/>
          <w:szCs w:val="24"/>
        </w:rPr>
        <w:t xml:space="preserve">.  </w:t>
      </w:r>
      <w:r w:rsidRPr="000104CB">
        <w:rPr>
          <w:rFonts w:asciiTheme="majorHAnsi" w:hAnsiTheme="majorHAnsi" w:cs="Times New Roman"/>
          <w:sz w:val="24"/>
          <w:szCs w:val="24"/>
        </w:rPr>
        <w:t xml:space="preserve"> The paper</w:t>
      </w:r>
      <w:r>
        <w:rPr>
          <w:rFonts w:asciiTheme="majorHAnsi" w:hAnsiTheme="majorHAnsi" w:cs="Times New Roman"/>
          <w:sz w:val="24"/>
          <w:szCs w:val="24"/>
        </w:rPr>
        <w:t xml:space="preserve"> </w:t>
      </w:r>
      <w:r w:rsidRPr="000104CB">
        <w:rPr>
          <w:rFonts w:asciiTheme="majorHAnsi" w:hAnsiTheme="majorHAnsi" w:cs="Times New Roman"/>
          <w:sz w:val="24"/>
          <w:szCs w:val="24"/>
        </w:rPr>
        <w:t>will focus specifically on judicial activism and the growth of</w:t>
      </w:r>
      <w:r>
        <w:rPr>
          <w:rFonts w:asciiTheme="majorHAnsi" w:hAnsiTheme="majorHAnsi" w:cs="Times New Roman"/>
          <w:sz w:val="24"/>
          <w:szCs w:val="24"/>
        </w:rPr>
        <w:t xml:space="preserve"> e</w:t>
      </w:r>
      <w:r w:rsidRPr="000104CB">
        <w:rPr>
          <w:rFonts w:asciiTheme="majorHAnsi" w:hAnsiTheme="majorHAnsi" w:cs="Times New Roman"/>
          <w:sz w:val="24"/>
          <w:szCs w:val="24"/>
        </w:rPr>
        <w:t>nvironmental law in the common law system</w:t>
      </w:r>
      <w:r>
        <w:rPr>
          <w:rFonts w:asciiTheme="majorHAnsi" w:hAnsiTheme="majorHAnsi" w:cs="Times New Roman"/>
          <w:sz w:val="24"/>
          <w:szCs w:val="24"/>
        </w:rPr>
        <w:t xml:space="preserve">.  </w:t>
      </w:r>
      <w:r w:rsidRPr="000104CB">
        <w:rPr>
          <w:rFonts w:asciiTheme="majorHAnsi" w:hAnsiTheme="majorHAnsi" w:cs="Times New Roman"/>
          <w:sz w:val="24"/>
          <w:szCs w:val="24"/>
        </w:rPr>
        <w:t xml:space="preserve"> It will further</w:t>
      </w:r>
      <w:r>
        <w:rPr>
          <w:rFonts w:asciiTheme="majorHAnsi" w:hAnsiTheme="majorHAnsi" w:cs="Times New Roman"/>
          <w:sz w:val="24"/>
          <w:szCs w:val="24"/>
        </w:rPr>
        <w:t xml:space="preserve"> </w:t>
      </w:r>
      <w:r w:rsidRPr="000104CB">
        <w:rPr>
          <w:rFonts w:asciiTheme="majorHAnsi" w:hAnsiTheme="majorHAnsi" w:cs="Times New Roman"/>
          <w:sz w:val="24"/>
          <w:szCs w:val="24"/>
        </w:rPr>
        <w:t>discuss why each country’s courts were able to take such</w:t>
      </w:r>
      <w:r>
        <w:rPr>
          <w:rFonts w:asciiTheme="majorHAnsi" w:hAnsiTheme="majorHAnsi" w:cs="Times New Roman"/>
          <w:sz w:val="24"/>
          <w:szCs w:val="24"/>
        </w:rPr>
        <w:t xml:space="preserve"> </w:t>
      </w:r>
      <w:r w:rsidRPr="000104CB">
        <w:rPr>
          <w:rFonts w:asciiTheme="majorHAnsi" w:hAnsiTheme="majorHAnsi" w:cs="Times New Roman"/>
          <w:sz w:val="24"/>
          <w:szCs w:val="24"/>
        </w:rPr>
        <w:t>radically different approaches and how the U</w:t>
      </w:r>
      <w:r>
        <w:rPr>
          <w:rFonts w:asciiTheme="majorHAnsi" w:hAnsiTheme="majorHAnsi" w:cs="Times New Roman"/>
          <w:sz w:val="24"/>
          <w:szCs w:val="24"/>
        </w:rPr>
        <w:t xml:space="preserve">.  </w:t>
      </w:r>
      <w:r w:rsidRPr="000104CB">
        <w:rPr>
          <w:rFonts w:asciiTheme="majorHAnsi" w:hAnsiTheme="majorHAnsi" w:cs="Times New Roman"/>
          <w:sz w:val="24"/>
          <w:szCs w:val="24"/>
        </w:rPr>
        <w:t>S</w:t>
      </w:r>
      <w:r>
        <w:rPr>
          <w:rFonts w:asciiTheme="majorHAnsi" w:hAnsiTheme="majorHAnsi" w:cs="Times New Roman"/>
          <w:sz w:val="24"/>
          <w:szCs w:val="24"/>
        </w:rPr>
        <w:t xml:space="preserve">.  </w:t>
      </w:r>
      <w:r w:rsidRPr="000104CB">
        <w:rPr>
          <w:rFonts w:asciiTheme="majorHAnsi" w:hAnsiTheme="majorHAnsi" w:cs="Times New Roman"/>
          <w:sz w:val="24"/>
          <w:szCs w:val="24"/>
        </w:rPr>
        <w:t xml:space="preserve"> approach is</w:t>
      </w:r>
      <w:r>
        <w:rPr>
          <w:rFonts w:asciiTheme="majorHAnsi" w:hAnsiTheme="majorHAnsi" w:cs="Times New Roman"/>
          <w:sz w:val="24"/>
          <w:szCs w:val="24"/>
        </w:rPr>
        <w:t xml:space="preserve"> </w:t>
      </w:r>
      <w:r w:rsidRPr="000104CB">
        <w:rPr>
          <w:rFonts w:asciiTheme="majorHAnsi" w:hAnsiTheme="majorHAnsi" w:cs="Times New Roman"/>
          <w:sz w:val="24"/>
          <w:szCs w:val="24"/>
        </w:rPr>
        <w:t>in need of a substantial paradigm shift</w:t>
      </w:r>
      <w:r>
        <w:rPr>
          <w:rFonts w:asciiTheme="majorHAnsi" w:hAnsiTheme="majorHAnsi" w:cs="Times New Roman"/>
          <w:sz w:val="24"/>
          <w:szCs w:val="24"/>
        </w:rPr>
        <w:t xml:space="preserve">.  </w:t>
      </w:r>
    </w:p>
    <w:p w:rsidR="001F2AED" w:rsidRDefault="001F2AED" w:rsidP="001F2AED">
      <w:pPr>
        <w:spacing w:after="0" w:line="240" w:lineRule="auto"/>
        <w:rPr>
          <w:rFonts w:asciiTheme="majorHAnsi" w:hAnsiTheme="majorHAnsi" w:cs="Times New Roman"/>
          <w:sz w:val="24"/>
          <w:szCs w:val="24"/>
        </w:rPr>
      </w:pPr>
    </w:p>
    <w:p w:rsidR="00935302" w:rsidRPr="00512839" w:rsidRDefault="00935302" w:rsidP="00512839">
      <w:pPr>
        <w:pStyle w:val="ListParagraph"/>
        <w:numPr>
          <w:ilvl w:val="0"/>
          <w:numId w:val="3"/>
        </w:numPr>
        <w:rPr>
          <w:rFonts w:asciiTheme="majorHAnsi" w:hAnsiTheme="majorHAnsi"/>
          <w:b/>
          <w:sz w:val="24"/>
          <w:szCs w:val="24"/>
        </w:rPr>
      </w:pPr>
      <w:r w:rsidRPr="00512839">
        <w:rPr>
          <w:rFonts w:asciiTheme="majorHAnsi" w:hAnsiTheme="majorHAnsi"/>
          <w:b/>
          <w:sz w:val="24"/>
          <w:szCs w:val="24"/>
        </w:rPr>
        <w:t xml:space="preserve">Eric Foner, Abraham Lincoln, the Thirteenth Amendment, and the Problem of Freedom, 15 </w:t>
      </w:r>
      <w:r w:rsidR="008D7E60" w:rsidRPr="00512839">
        <w:rPr>
          <w:rFonts w:asciiTheme="majorHAnsi" w:hAnsiTheme="majorHAnsi"/>
          <w:b/>
          <w:i/>
          <w:sz w:val="24"/>
          <w:szCs w:val="24"/>
        </w:rPr>
        <w:t>Georgetown Journal of Law &amp; Public Policy</w:t>
      </w:r>
      <w:r w:rsidR="008D7E60" w:rsidRPr="00512839">
        <w:rPr>
          <w:rFonts w:asciiTheme="majorHAnsi" w:hAnsiTheme="majorHAnsi"/>
          <w:b/>
          <w:sz w:val="24"/>
          <w:szCs w:val="24"/>
        </w:rPr>
        <w:t>,</w:t>
      </w:r>
      <w:r w:rsidRPr="00512839">
        <w:rPr>
          <w:rFonts w:asciiTheme="majorHAnsi" w:hAnsiTheme="majorHAnsi"/>
          <w:b/>
          <w:sz w:val="24"/>
          <w:szCs w:val="24"/>
        </w:rPr>
        <w:t xml:space="preserve"> 59 (2017)</w:t>
      </w:r>
      <w:r w:rsidR="008340D1" w:rsidRPr="00512839">
        <w:rPr>
          <w:rFonts w:asciiTheme="majorHAnsi" w:hAnsiTheme="majorHAnsi"/>
          <w:b/>
          <w:sz w:val="24"/>
          <w:szCs w:val="24"/>
        </w:rPr>
        <w:t>.</w:t>
      </w:r>
    </w:p>
    <w:p w:rsidR="008340D1" w:rsidRDefault="008340D1" w:rsidP="008340D1">
      <w:pPr>
        <w:rPr>
          <w:rFonts w:asciiTheme="majorHAnsi" w:hAnsiTheme="majorHAnsi"/>
          <w:sz w:val="24"/>
          <w:szCs w:val="24"/>
        </w:rPr>
      </w:pPr>
      <w:r w:rsidRPr="001C20BB">
        <w:rPr>
          <w:rFonts w:asciiTheme="majorHAnsi" w:hAnsiTheme="majorHAnsi"/>
          <w:sz w:val="24"/>
          <w:szCs w:val="24"/>
        </w:rPr>
        <w:t xml:space="preserve">This paper explores Abraham Lincoln's role and relationship to emancipation and the Thirteenth Amendment. By no means a radical abolitionist upon taking office, Lincoln's </w:t>
      </w:r>
      <w:r w:rsidRPr="001C20BB">
        <w:rPr>
          <w:rFonts w:asciiTheme="majorHAnsi" w:hAnsiTheme="majorHAnsi"/>
          <w:sz w:val="24"/>
          <w:szCs w:val="24"/>
        </w:rPr>
        <w:lastRenderedPageBreak/>
        <w:t>views and goals evolved over the course of his presidency in response to the exigencies of war and governance. His "moderate" views were, however antagonistic enough to provide the catalyst for southern succession. The progress of the war led Lincoln to eventually back emancipation, first as a military measure and finally in the form of full abolition, which would ultimately be brought about by the Thirteenth Amendment. In the end, Lincoln himself would identify slavery as the cause of the war and yet the complications to the legacy of the amendment that followed his death continue to influence the view of it up to the present.</w:t>
      </w:r>
    </w:p>
    <w:p w:rsidR="00935302" w:rsidRPr="00512839" w:rsidRDefault="00935302" w:rsidP="00512839">
      <w:pPr>
        <w:pStyle w:val="ListParagraph"/>
        <w:numPr>
          <w:ilvl w:val="0"/>
          <w:numId w:val="3"/>
        </w:numPr>
        <w:rPr>
          <w:rFonts w:asciiTheme="majorHAnsi" w:hAnsiTheme="majorHAnsi"/>
          <w:b/>
          <w:sz w:val="24"/>
          <w:szCs w:val="24"/>
        </w:rPr>
      </w:pPr>
      <w:r w:rsidRPr="00512839">
        <w:rPr>
          <w:rFonts w:asciiTheme="majorHAnsi" w:hAnsiTheme="majorHAnsi"/>
          <w:b/>
          <w:sz w:val="24"/>
          <w:szCs w:val="24"/>
        </w:rPr>
        <w:t>John O. McGinnis, Protecting the Originalist Constitution,</w:t>
      </w:r>
      <w:r w:rsidR="008340D1" w:rsidRPr="00512839">
        <w:rPr>
          <w:rFonts w:asciiTheme="majorHAnsi" w:hAnsiTheme="majorHAnsi"/>
          <w:b/>
          <w:sz w:val="24"/>
          <w:szCs w:val="24"/>
        </w:rPr>
        <w:t xml:space="preserve"> 42 </w:t>
      </w:r>
      <w:r w:rsidR="008340D1" w:rsidRPr="00512839">
        <w:rPr>
          <w:rFonts w:asciiTheme="majorHAnsi" w:hAnsiTheme="majorHAnsi"/>
          <w:b/>
          <w:i/>
          <w:sz w:val="24"/>
          <w:szCs w:val="24"/>
        </w:rPr>
        <w:t>Harv</w:t>
      </w:r>
      <w:r w:rsidR="008D7E60" w:rsidRPr="00512839">
        <w:rPr>
          <w:rFonts w:asciiTheme="majorHAnsi" w:hAnsiTheme="majorHAnsi"/>
          <w:b/>
          <w:i/>
          <w:sz w:val="24"/>
          <w:szCs w:val="24"/>
        </w:rPr>
        <w:t>ard</w:t>
      </w:r>
      <w:r w:rsidR="008340D1" w:rsidRPr="00512839">
        <w:rPr>
          <w:rFonts w:asciiTheme="majorHAnsi" w:hAnsiTheme="majorHAnsi"/>
          <w:b/>
          <w:i/>
          <w:sz w:val="24"/>
          <w:szCs w:val="24"/>
        </w:rPr>
        <w:t xml:space="preserve"> J</w:t>
      </w:r>
      <w:r w:rsidR="008D7E60" w:rsidRPr="00512839">
        <w:rPr>
          <w:rFonts w:asciiTheme="majorHAnsi" w:hAnsiTheme="majorHAnsi"/>
          <w:b/>
          <w:i/>
          <w:sz w:val="24"/>
          <w:szCs w:val="24"/>
        </w:rPr>
        <w:t>ournal of</w:t>
      </w:r>
      <w:r w:rsidR="008340D1" w:rsidRPr="00512839">
        <w:rPr>
          <w:rFonts w:asciiTheme="majorHAnsi" w:hAnsiTheme="majorHAnsi"/>
          <w:b/>
          <w:i/>
          <w:sz w:val="24"/>
          <w:szCs w:val="24"/>
        </w:rPr>
        <w:t xml:space="preserve"> L</w:t>
      </w:r>
      <w:r w:rsidR="008D7E60" w:rsidRPr="00512839">
        <w:rPr>
          <w:rFonts w:asciiTheme="majorHAnsi" w:hAnsiTheme="majorHAnsi"/>
          <w:b/>
          <w:i/>
          <w:sz w:val="24"/>
          <w:szCs w:val="24"/>
        </w:rPr>
        <w:t>aw &amp; Public Policy</w:t>
      </w:r>
      <w:r w:rsidR="008D7E60" w:rsidRPr="00512839">
        <w:rPr>
          <w:rFonts w:asciiTheme="majorHAnsi" w:hAnsiTheme="majorHAnsi"/>
          <w:b/>
          <w:sz w:val="24"/>
          <w:szCs w:val="24"/>
        </w:rPr>
        <w:t xml:space="preserve">, </w:t>
      </w:r>
      <w:r w:rsidR="008340D1" w:rsidRPr="00512839">
        <w:rPr>
          <w:rFonts w:asciiTheme="majorHAnsi" w:hAnsiTheme="majorHAnsi"/>
          <w:b/>
          <w:sz w:val="24"/>
          <w:szCs w:val="24"/>
        </w:rPr>
        <w:t xml:space="preserve">81 </w:t>
      </w:r>
      <w:r w:rsidRPr="00512839">
        <w:rPr>
          <w:rFonts w:asciiTheme="majorHAnsi" w:hAnsiTheme="majorHAnsi"/>
          <w:b/>
          <w:sz w:val="24"/>
          <w:szCs w:val="24"/>
        </w:rPr>
        <w:t>(2019)</w:t>
      </w:r>
    </w:p>
    <w:p w:rsidR="008340D1" w:rsidRPr="001C20BB" w:rsidRDefault="008340D1" w:rsidP="008340D1">
      <w:pPr>
        <w:rPr>
          <w:rFonts w:asciiTheme="majorHAnsi" w:hAnsiTheme="majorHAnsi"/>
          <w:sz w:val="24"/>
          <w:szCs w:val="24"/>
        </w:rPr>
      </w:pPr>
      <w:r w:rsidRPr="001C20BB">
        <w:rPr>
          <w:rFonts w:asciiTheme="majorHAnsi" w:hAnsiTheme="majorHAnsi"/>
          <w:sz w:val="24"/>
          <w:szCs w:val="24"/>
        </w:rPr>
        <w:t>My subject is Article V, the amendment process itself. The capacity of the people to change their fundamental laws surely qualifies as a first principle of constitutionalism. This essay makes three points. First, constitutional amendments are the best way of updating our Constitution. The consensus they require is likely to create better improvements than judicial updating that comes from non-originalist approaches to interpreting the Constitution. Second, unfortunately, constitutional updating by the Supreme Court has directly interfered with Article V because it incentivizes people to work through the courts rather than through the amendment process. We thus need originalism to make the process work as well as it can. Finally, this essay discusses constitutional amendments to the amendment process itself, both to make it function better as a constraint on the power of Congress and to make it easier to amend more generally.</w:t>
      </w:r>
    </w:p>
    <w:p w:rsidR="001F2AED" w:rsidRPr="00512839" w:rsidRDefault="001F2AED" w:rsidP="00512839">
      <w:pPr>
        <w:pStyle w:val="ListParagraph"/>
        <w:numPr>
          <w:ilvl w:val="0"/>
          <w:numId w:val="3"/>
        </w:numPr>
        <w:spacing w:after="0" w:line="240" w:lineRule="auto"/>
        <w:rPr>
          <w:rFonts w:asciiTheme="majorHAnsi" w:hAnsiTheme="majorHAnsi"/>
          <w:b/>
          <w:sz w:val="24"/>
          <w:szCs w:val="24"/>
        </w:rPr>
      </w:pPr>
      <w:r w:rsidRPr="00512839">
        <w:rPr>
          <w:rFonts w:asciiTheme="majorHAnsi" w:hAnsiTheme="majorHAnsi"/>
          <w:b/>
          <w:sz w:val="24"/>
          <w:szCs w:val="24"/>
        </w:rPr>
        <w:t xml:space="preserve">Kate Klonick, the New Governors: The People, Rules, and Processes Governing Online Speech, 131 </w:t>
      </w:r>
      <w:r w:rsidRPr="00512839">
        <w:rPr>
          <w:rFonts w:asciiTheme="majorHAnsi" w:hAnsiTheme="majorHAnsi"/>
          <w:b/>
          <w:i/>
          <w:sz w:val="24"/>
          <w:szCs w:val="24"/>
        </w:rPr>
        <w:t>Harv</w:t>
      </w:r>
      <w:r w:rsidR="008D7E60" w:rsidRPr="00512839">
        <w:rPr>
          <w:rFonts w:asciiTheme="majorHAnsi" w:hAnsiTheme="majorHAnsi"/>
          <w:b/>
          <w:i/>
          <w:sz w:val="24"/>
          <w:szCs w:val="24"/>
        </w:rPr>
        <w:t>ard</w:t>
      </w:r>
      <w:r w:rsidRPr="00512839">
        <w:rPr>
          <w:rFonts w:asciiTheme="majorHAnsi" w:hAnsiTheme="majorHAnsi"/>
          <w:b/>
          <w:i/>
          <w:sz w:val="24"/>
          <w:szCs w:val="24"/>
        </w:rPr>
        <w:t xml:space="preserve">  L</w:t>
      </w:r>
      <w:r w:rsidR="008D7E60" w:rsidRPr="00512839">
        <w:rPr>
          <w:rFonts w:asciiTheme="majorHAnsi" w:hAnsiTheme="majorHAnsi"/>
          <w:b/>
          <w:i/>
          <w:sz w:val="24"/>
          <w:szCs w:val="24"/>
        </w:rPr>
        <w:t>aw</w:t>
      </w:r>
      <w:r w:rsidRPr="00512839">
        <w:rPr>
          <w:rFonts w:asciiTheme="majorHAnsi" w:hAnsiTheme="majorHAnsi"/>
          <w:b/>
          <w:i/>
          <w:sz w:val="24"/>
          <w:szCs w:val="24"/>
        </w:rPr>
        <w:t xml:space="preserve">  Rev</w:t>
      </w:r>
      <w:r w:rsidR="008D7E60" w:rsidRPr="00512839">
        <w:rPr>
          <w:rFonts w:asciiTheme="majorHAnsi" w:hAnsiTheme="majorHAnsi"/>
          <w:b/>
          <w:i/>
          <w:sz w:val="24"/>
          <w:szCs w:val="24"/>
        </w:rPr>
        <w:t>iew,</w:t>
      </w:r>
      <w:r w:rsidRPr="00512839">
        <w:rPr>
          <w:rFonts w:asciiTheme="majorHAnsi" w:hAnsiTheme="majorHAnsi"/>
          <w:b/>
          <w:sz w:val="24"/>
          <w:szCs w:val="24"/>
        </w:rPr>
        <w:t xml:space="preserve">   1598 (2018)</w:t>
      </w:r>
    </w:p>
    <w:p w:rsidR="001F2AED" w:rsidRDefault="001F2AED" w:rsidP="001F2AED">
      <w:pPr>
        <w:spacing w:after="0" w:line="240" w:lineRule="auto"/>
        <w:rPr>
          <w:rFonts w:asciiTheme="majorHAnsi" w:hAnsiTheme="majorHAnsi"/>
          <w:sz w:val="24"/>
          <w:szCs w:val="24"/>
        </w:rPr>
      </w:pPr>
    </w:p>
    <w:p w:rsidR="001F2AED" w:rsidRPr="00A534A4" w:rsidRDefault="001F2AED" w:rsidP="001F2AED">
      <w:pPr>
        <w:spacing w:after="0" w:line="240" w:lineRule="auto"/>
        <w:rPr>
          <w:rFonts w:asciiTheme="majorHAnsi" w:hAnsiTheme="majorHAnsi"/>
          <w:sz w:val="24"/>
          <w:szCs w:val="24"/>
        </w:rPr>
      </w:pPr>
      <w:r w:rsidRPr="00A534A4">
        <w:rPr>
          <w:rFonts w:asciiTheme="majorHAnsi" w:hAnsiTheme="majorHAnsi"/>
          <w:sz w:val="24"/>
          <w:szCs w:val="24"/>
        </w:rPr>
        <w:t>Private online platforms have an increasingly essential role in free speech and</w:t>
      </w:r>
      <w:r>
        <w:rPr>
          <w:rFonts w:asciiTheme="majorHAnsi" w:hAnsiTheme="majorHAnsi"/>
          <w:sz w:val="24"/>
          <w:szCs w:val="24"/>
        </w:rPr>
        <w:t xml:space="preserve"> </w:t>
      </w:r>
      <w:r w:rsidRPr="00A534A4">
        <w:rPr>
          <w:rFonts w:asciiTheme="majorHAnsi" w:hAnsiTheme="majorHAnsi"/>
          <w:sz w:val="24"/>
          <w:szCs w:val="24"/>
        </w:rPr>
        <w:t>participation in democratic culture</w:t>
      </w:r>
      <w:r>
        <w:rPr>
          <w:rFonts w:asciiTheme="majorHAnsi" w:hAnsiTheme="majorHAnsi"/>
          <w:sz w:val="24"/>
          <w:szCs w:val="24"/>
        </w:rPr>
        <w:t xml:space="preserve">.  </w:t>
      </w:r>
      <w:r w:rsidRPr="00A534A4">
        <w:rPr>
          <w:rFonts w:asciiTheme="majorHAnsi" w:hAnsiTheme="majorHAnsi"/>
          <w:sz w:val="24"/>
          <w:szCs w:val="24"/>
        </w:rPr>
        <w:t xml:space="preserve"> But while it might appear that any internet user can</w:t>
      </w:r>
      <w:r>
        <w:rPr>
          <w:rFonts w:asciiTheme="majorHAnsi" w:hAnsiTheme="majorHAnsi"/>
          <w:sz w:val="24"/>
          <w:szCs w:val="24"/>
        </w:rPr>
        <w:t xml:space="preserve"> </w:t>
      </w:r>
      <w:r w:rsidRPr="00A534A4">
        <w:rPr>
          <w:rFonts w:asciiTheme="majorHAnsi" w:hAnsiTheme="majorHAnsi"/>
          <w:sz w:val="24"/>
          <w:szCs w:val="24"/>
        </w:rPr>
        <w:t>publish freely and instantly online, many platforms actively curate the content posted by</w:t>
      </w:r>
      <w:r>
        <w:rPr>
          <w:rFonts w:asciiTheme="majorHAnsi" w:hAnsiTheme="majorHAnsi"/>
          <w:sz w:val="24"/>
          <w:szCs w:val="24"/>
        </w:rPr>
        <w:t xml:space="preserve"> </w:t>
      </w:r>
      <w:r w:rsidRPr="00A534A4">
        <w:rPr>
          <w:rFonts w:asciiTheme="majorHAnsi" w:hAnsiTheme="majorHAnsi"/>
          <w:sz w:val="24"/>
          <w:szCs w:val="24"/>
        </w:rPr>
        <w:t>their users</w:t>
      </w:r>
      <w:r>
        <w:rPr>
          <w:rFonts w:asciiTheme="majorHAnsi" w:hAnsiTheme="majorHAnsi"/>
          <w:sz w:val="24"/>
          <w:szCs w:val="24"/>
        </w:rPr>
        <w:t xml:space="preserve">.  </w:t>
      </w:r>
      <w:r w:rsidRPr="00A534A4">
        <w:rPr>
          <w:rFonts w:asciiTheme="majorHAnsi" w:hAnsiTheme="majorHAnsi"/>
          <w:sz w:val="24"/>
          <w:szCs w:val="24"/>
        </w:rPr>
        <w:t xml:space="preserve"> How and why these platforms operate to moderate speech is largely opaque</w:t>
      </w:r>
      <w:r>
        <w:rPr>
          <w:rFonts w:asciiTheme="majorHAnsi" w:hAnsiTheme="majorHAnsi"/>
          <w:sz w:val="24"/>
          <w:szCs w:val="24"/>
        </w:rPr>
        <w:t xml:space="preserve">.  </w:t>
      </w:r>
    </w:p>
    <w:p w:rsidR="001F2AED" w:rsidRDefault="001F2AED" w:rsidP="001F2AED">
      <w:pPr>
        <w:spacing w:after="0" w:line="240" w:lineRule="auto"/>
        <w:rPr>
          <w:rFonts w:asciiTheme="majorHAnsi" w:hAnsiTheme="majorHAnsi"/>
          <w:sz w:val="24"/>
          <w:szCs w:val="24"/>
        </w:rPr>
      </w:pPr>
      <w:r w:rsidRPr="00A534A4">
        <w:rPr>
          <w:rFonts w:asciiTheme="majorHAnsi" w:hAnsiTheme="majorHAnsi"/>
          <w:sz w:val="24"/>
          <w:szCs w:val="24"/>
        </w:rPr>
        <w:t>This Article provides the first analysis of what these platforms are actually doing to</w:t>
      </w:r>
      <w:r>
        <w:rPr>
          <w:rFonts w:asciiTheme="majorHAnsi" w:hAnsiTheme="majorHAnsi"/>
          <w:sz w:val="24"/>
          <w:szCs w:val="24"/>
        </w:rPr>
        <w:t xml:space="preserve"> </w:t>
      </w:r>
      <w:r w:rsidRPr="00A534A4">
        <w:rPr>
          <w:rFonts w:asciiTheme="majorHAnsi" w:hAnsiTheme="majorHAnsi"/>
          <w:sz w:val="24"/>
          <w:szCs w:val="24"/>
        </w:rPr>
        <w:t>moderate online speech under a regulatory and First Amendment framework</w:t>
      </w:r>
      <w:r>
        <w:rPr>
          <w:rFonts w:asciiTheme="majorHAnsi" w:hAnsiTheme="majorHAnsi"/>
          <w:sz w:val="24"/>
          <w:szCs w:val="24"/>
        </w:rPr>
        <w:t xml:space="preserve">.  </w:t>
      </w:r>
      <w:r w:rsidRPr="00A534A4">
        <w:rPr>
          <w:rFonts w:asciiTheme="majorHAnsi" w:hAnsiTheme="majorHAnsi"/>
          <w:sz w:val="24"/>
          <w:szCs w:val="24"/>
        </w:rPr>
        <w:t xml:space="preserve"> Drawing</w:t>
      </w:r>
      <w:r>
        <w:rPr>
          <w:rFonts w:asciiTheme="majorHAnsi" w:hAnsiTheme="majorHAnsi"/>
          <w:sz w:val="24"/>
          <w:szCs w:val="24"/>
        </w:rPr>
        <w:t xml:space="preserve"> </w:t>
      </w:r>
      <w:r w:rsidRPr="00A534A4">
        <w:rPr>
          <w:rFonts w:asciiTheme="majorHAnsi" w:hAnsiTheme="majorHAnsi"/>
          <w:sz w:val="24"/>
          <w:szCs w:val="24"/>
        </w:rPr>
        <w:t>from original interviews, archived materials, and internal documents, this Article</w:t>
      </w:r>
      <w:r>
        <w:rPr>
          <w:rFonts w:asciiTheme="majorHAnsi" w:hAnsiTheme="majorHAnsi"/>
          <w:sz w:val="24"/>
          <w:szCs w:val="24"/>
        </w:rPr>
        <w:t xml:space="preserve"> </w:t>
      </w:r>
      <w:r w:rsidRPr="00A534A4">
        <w:rPr>
          <w:rFonts w:asciiTheme="majorHAnsi" w:hAnsiTheme="majorHAnsi"/>
          <w:sz w:val="24"/>
          <w:szCs w:val="24"/>
        </w:rPr>
        <w:t>describes how three major online platforms - Facebook, Twitter, and YouTube</w:t>
      </w:r>
      <w:r>
        <w:rPr>
          <w:rFonts w:asciiTheme="majorHAnsi" w:hAnsiTheme="majorHAnsi"/>
          <w:sz w:val="24"/>
          <w:szCs w:val="24"/>
        </w:rPr>
        <w:t xml:space="preserve"> </w:t>
      </w:r>
      <w:r w:rsidRPr="00A534A4">
        <w:rPr>
          <w:rFonts w:asciiTheme="majorHAnsi" w:hAnsiTheme="majorHAnsi"/>
          <w:sz w:val="24"/>
          <w:szCs w:val="24"/>
        </w:rPr>
        <w:t>moderate content and situates their moderation systems into a broader discussion of</w:t>
      </w:r>
      <w:r>
        <w:rPr>
          <w:rFonts w:asciiTheme="majorHAnsi" w:hAnsiTheme="majorHAnsi"/>
          <w:sz w:val="24"/>
          <w:szCs w:val="24"/>
        </w:rPr>
        <w:t xml:space="preserve"> </w:t>
      </w:r>
      <w:r w:rsidRPr="00A534A4">
        <w:rPr>
          <w:rFonts w:asciiTheme="majorHAnsi" w:hAnsiTheme="majorHAnsi"/>
          <w:sz w:val="24"/>
          <w:szCs w:val="24"/>
        </w:rPr>
        <w:t>online governance and the evolution of free expression values in the private sphere</w:t>
      </w:r>
      <w:r>
        <w:rPr>
          <w:rFonts w:asciiTheme="majorHAnsi" w:hAnsiTheme="majorHAnsi"/>
          <w:sz w:val="24"/>
          <w:szCs w:val="24"/>
        </w:rPr>
        <w:t xml:space="preserve">.  </w:t>
      </w:r>
      <w:r w:rsidRPr="00A534A4">
        <w:rPr>
          <w:rFonts w:asciiTheme="majorHAnsi" w:hAnsiTheme="majorHAnsi"/>
          <w:sz w:val="24"/>
          <w:szCs w:val="24"/>
        </w:rPr>
        <w:t xml:space="preserve"> It</w:t>
      </w:r>
      <w:r>
        <w:rPr>
          <w:rFonts w:asciiTheme="majorHAnsi" w:hAnsiTheme="majorHAnsi"/>
          <w:sz w:val="24"/>
          <w:szCs w:val="24"/>
        </w:rPr>
        <w:t xml:space="preserve"> </w:t>
      </w:r>
      <w:r w:rsidRPr="00A534A4">
        <w:rPr>
          <w:rFonts w:asciiTheme="majorHAnsi" w:hAnsiTheme="majorHAnsi"/>
          <w:sz w:val="24"/>
          <w:szCs w:val="24"/>
        </w:rPr>
        <w:t>reveals that private content-moderation systems curate user content with an eye to</w:t>
      </w:r>
      <w:r>
        <w:rPr>
          <w:rFonts w:asciiTheme="majorHAnsi" w:hAnsiTheme="majorHAnsi"/>
          <w:sz w:val="24"/>
          <w:szCs w:val="24"/>
        </w:rPr>
        <w:t xml:space="preserve"> </w:t>
      </w:r>
      <w:r w:rsidRPr="00A534A4">
        <w:rPr>
          <w:rFonts w:asciiTheme="majorHAnsi" w:hAnsiTheme="majorHAnsi"/>
          <w:sz w:val="24"/>
          <w:szCs w:val="24"/>
        </w:rPr>
        <w:t>American free speech norms, corporate responsibility, and the economic necessity of</w:t>
      </w:r>
      <w:r>
        <w:rPr>
          <w:rFonts w:asciiTheme="majorHAnsi" w:hAnsiTheme="majorHAnsi"/>
          <w:sz w:val="24"/>
          <w:szCs w:val="24"/>
        </w:rPr>
        <w:t xml:space="preserve"> </w:t>
      </w:r>
      <w:r w:rsidRPr="00A534A4">
        <w:rPr>
          <w:rFonts w:asciiTheme="majorHAnsi" w:hAnsiTheme="majorHAnsi"/>
          <w:sz w:val="24"/>
          <w:szCs w:val="24"/>
        </w:rPr>
        <w:t>creating an environment that reflects the expectations of their users</w:t>
      </w:r>
      <w:r>
        <w:rPr>
          <w:rFonts w:asciiTheme="majorHAnsi" w:hAnsiTheme="majorHAnsi"/>
          <w:sz w:val="24"/>
          <w:szCs w:val="24"/>
        </w:rPr>
        <w:t xml:space="preserve">.  </w:t>
      </w:r>
      <w:r w:rsidRPr="00A534A4">
        <w:rPr>
          <w:rFonts w:asciiTheme="majorHAnsi" w:hAnsiTheme="majorHAnsi"/>
          <w:sz w:val="24"/>
          <w:szCs w:val="24"/>
        </w:rPr>
        <w:t xml:space="preserve"> In order to</w:t>
      </w:r>
      <w:r>
        <w:rPr>
          <w:rFonts w:asciiTheme="majorHAnsi" w:hAnsiTheme="majorHAnsi"/>
          <w:sz w:val="24"/>
          <w:szCs w:val="24"/>
        </w:rPr>
        <w:t xml:space="preserve"> </w:t>
      </w:r>
      <w:r w:rsidRPr="00A534A4">
        <w:rPr>
          <w:rFonts w:asciiTheme="majorHAnsi" w:hAnsiTheme="majorHAnsi"/>
          <w:sz w:val="24"/>
          <w:szCs w:val="24"/>
        </w:rPr>
        <w:t>accomplish this, platforms have developed a detailed system rooted in the American legal</w:t>
      </w:r>
      <w:r>
        <w:rPr>
          <w:rFonts w:asciiTheme="majorHAnsi" w:hAnsiTheme="majorHAnsi"/>
          <w:sz w:val="24"/>
          <w:szCs w:val="24"/>
        </w:rPr>
        <w:t xml:space="preserve"> </w:t>
      </w:r>
      <w:r w:rsidRPr="00A534A4">
        <w:rPr>
          <w:rFonts w:asciiTheme="majorHAnsi" w:hAnsiTheme="majorHAnsi"/>
          <w:sz w:val="24"/>
          <w:szCs w:val="24"/>
        </w:rPr>
        <w:t>system with regularly revised rules, trained human decision making, and reliance on a</w:t>
      </w:r>
      <w:r>
        <w:rPr>
          <w:rFonts w:asciiTheme="majorHAnsi" w:hAnsiTheme="majorHAnsi"/>
          <w:sz w:val="24"/>
          <w:szCs w:val="24"/>
        </w:rPr>
        <w:t xml:space="preserve"> </w:t>
      </w:r>
      <w:r w:rsidRPr="00A534A4">
        <w:rPr>
          <w:rFonts w:asciiTheme="majorHAnsi" w:hAnsiTheme="majorHAnsi"/>
          <w:sz w:val="24"/>
          <w:szCs w:val="24"/>
        </w:rPr>
        <w:t>system of external influence</w:t>
      </w:r>
      <w:r>
        <w:rPr>
          <w:rFonts w:asciiTheme="majorHAnsi" w:hAnsiTheme="majorHAnsi"/>
          <w:sz w:val="24"/>
          <w:szCs w:val="24"/>
        </w:rPr>
        <w:t xml:space="preserve">.  </w:t>
      </w:r>
    </w:p>
    <w:p w:rsidR="001F2AED" w:rsidRPr="00A534A4" w:rsidRDefault="001F2AED" w:rsidP="001F2AED">
      <w:pPr>
        <w:spacing w:after="0" w:line="240" w:lineRule="auto"/>
        <w:rPr>
          <w:rFonts w:asciiTheme="majorHAnsi" w:hAnsiTheme="majorHAnsi"/>
          <w:sz w:val="24"/>
          <w:szCs w:val="24"/>
        </w:rPr>
      </w:pPr>
    </w:p>
    <w:p w:rsidR="001F2AED" w:rsidRDefault="001F2AED" w:rsidP="001F2AED">
      <w:pPr>
        <w:spacing w:after="0" w:line="240" w:lineRule="auto"/>
        <w:rPr>
          <w:rFonts w:asciiTheme="majorHAnsi" w:hAnsiTheme="majorHAnsi"/>
          <w:sz w:val="24"/>
          <w:szCs w:val="24"/>
        </w:rPr>
      </w:pPr>
      <w:r w:rsidRPr="00A534A4">
        <w:rPr>
          <w:rFonts w:asciiTheme="majorHAnsi" w:hAnsiTheme="majorHAnsi"/>
          <w:sz w:val="24"/>
          <w:szCs w:val="24"/>
        </w:rPr>
        <w:lastRenderedPageBreak/>
        <w:t>This Article argues that to best understand online speech, we must abandon traditional</w:t>
      </w:r>
      <w:r>
        <w:rPr>
          <w:rFonts w:asciiTheme="majorHAnsi" w:hAnsiTheme="majorHAnsi"/>
          <w:sz w:val="24"/>
          <w:szCs w:val="24"/>
        </w:rPr>
        <w:t xml:space="preserve"> </w:t>
      </w:r>
      <w:r w:rsidRPr="00A534A4">
        <w:rPr>
          <w:rFonts w:asciiTheme="majorHAnsi" w:hAnsiTheme="majorHAnsi"/>
          <w:sz w:val="24"/>
          <w:szCs w:val="24"/>
        </w:rPr>
        <w:t>doctrinal and regulatory analogies and understand these private content platforms as</w:t>
      </w:r>
      <w:r>
        <w:rPr>
          <w:rFonts w:asciiTheme="majorHAnsi" w:hAnsiTheme="majorHAnsi"/>
          <w:sz w:val="24"/>
          <w:szCs w:val="24"/>
        </w:rPr>
        <w:t xml:space="preserve"> </w:t>
      </w:r>
      <w:r w:rsidRPr="00A534A4">
        <w:rPr>
          <w:rFonts w:asciiTheme="majorHAnsi" w:hAnsiTheme="majorHAnsi"/>
          <w:sz w:val="24"/>
          <w:szCs w:val="24"/>
        </w:rPr>
        <w:t>systems of governance</w:t>
      </w:r>
      <w:r>
        <w:rPr>
          <w:rFonts w:asciiTheme="majorHAnsi" w:hAnsiTheme="majorHAnsi"/>
          <w:sz w:val="24"/>
          <w:szCs w:val="24"/>
        </w:rPr>
        <w:t xml:space="preserve">.  </w:t>
      </w:r>
      <w:r w:rsidRPr="00A534A4">
        <w:rPr>
          <w:rFonts w:asciiTheme="majorHAnsi" w:hAnsiTheme="majorHAnsi"/>
          <w:sz w:val="24"/>
          <w:szCs w:val="24"/>
        </w:rPr>
        <w:t xml:space="preserve"> These platforms are now responsible for shaping and allowing</w:t>
      </w:r>
      <w:r>
        <w:rPr>
          <w:rFonts w:asciiTheme="majorHAnsi" w:hAnsiTheme="majorHAnsi"/>
          <w:sz w:val="24"/>
          <w:szCs w:val="24"/>
        </w:rPr>
        <w:t xml:space="preserve"> </w:t>
      </w:r>
      <w:r w:rsidRPr="00A534A4">
        <w:rPr>
          <w:rFonts w:asciiTheme="majorHAnsi" w:hAnsiTheme="majorHAnsi"/>
          <w:sz w:val="24"/>
          <w:szCs w:val="24"/>
        </w:rPr>
        <w:t>participation in our new digital and democratic culture, yet they have little direct</w:t>
      </w:r>
      <w:r>
        <w:rPr>
          <w:rFonts w:asciiTheme="majorHAnsi" w:hAnsiTheme="majorHAnsi"/>
          <w:sz w:val="24"/>
          <w:szCs w:val="24"/>
        </w:rPr>
        <w:t xml:space="preserve"> </w:t>
      </w:r>
      <w:r w:rsidRPr="00A534A4">
        <w:rPr>
          <w:rFonts w:asciiTheme="majorHAnsi" w:hAnsiTheme="majorHAnsi"/>
          <w:sz w:val="24"/>
          <w:szCs w:val="24"/>
        </w:rPr>
        <w:t>accountability to their users</w:t>
      </w:r>
      <w:r>
        <w:rPr>
          <w:rFonts w:asciiTheme="majorHAnsi" w:hAnsiTheme="majorHAnsi"/>
          <w:sz w:val="24"/>
          <w:szCs w:val="24"/>
        </w:rPr>
        <w:t xml:space="preserve">.  </w:t>
      </w:r>
      <w:r w:rsidRPr="00A534A4">
        <w:rPr>
          <w:rFonts w:asciiTheme="majorHAnsi" w:hAnsiTheme="majorHAnsi"/>
          <w:sz w:val="24"/>
          <w:szCs w:val="24"/>
        </w:rPr>
        <w:t xml:space="preserve"> Future intervention, if any, must take into account how and</w:t>
      </w:r>
      <w:r>
        <w:rPr>
          <w:rFonts w:asciiTheme="majorHAnsi" w:hAnsiTheme="majorHAnsi"/>
          <w:sz w:val="24"/>
          <w:szCs w:val="24"/>
        </w:rPr>
        <w:t xml:space="preserve"> </w:t>
      </w:r>
      <w:r w:rsidRPr="00A534A4">
        <w:rPr>
          <w:rFonts w:asciiTheme="majorHAnsi" w:hAnsiTheme="majorHAnsi"/>
          <w:sz w:val="24"/>
          <w:szCs w:val="24"/>
        </w:rPr>
        <w:t>why these platforms regulate online speech in order to strike a balance between preserving the</w:t>
      </w:r>
      <w:r>
        <w:rPr>
          <w:rFonts w:asciiTheme="majorHAnsi" w:hAnsiTheme="majorHAnsi"/>
          <w:sz w:val="24"/>
          <w:szCs w:val="24"/>
        </w:rPr>
        <w:t xml:space="preserve"> </w:t>
      </w:r>
      <w:r w:rsidRPr="00A534A4">
        <w:rPr>
          <w:rFonts w:asciiTheme="majorHAnsi" w:hAnsiTheme="majorHAnsi"/>
          <w:sz w:val="24"/>
          <w:szCs w:val="24"/>
        </w:rPr>
        <w:t>democratizing</w:t>
      </w:r>
      <w:r>
        <w:rPr>
          <w:rFonts w:asciiTheme="majorHAnsi" w:hAnsiTheme="majorHAnsi"/>
          <w:sz w:val="24"/>
          <w:szCs w:val="24"/>
        </w:rPr>
        <w:t xml:space="preserve"> </w:t>
      </w:r>
      <w:r w:rsidRPr="00A534A4">
        <w:rPr>
          <w:rFonts w:asciiTheme="majorHAnsi" w:hAnsiTheme="majorHAnsi"/>
          <w:sz w:val="24"/>
          <w:szCs w:val="24"/>
        </w:rPr>
        <w:t>forces of the internet and protecting the generative power of our New Governors</w:t>
      </w:r>
      <w:r>
        <w:rPr>
          <w:rFonts w:asciiTheme="majorHAnsi" w:hAnsiTheme="majorHAnsi"/>
          <w:sz w:val="24"/>
          <w:szCs w:val="24"/>
        </w:rPr>
        <w:t xml:space="preserve">.  </w:t>
      </w:r>
    </w:p>
    <w:p w:rsidR="001F2AED" w:rsidRDefault="001F2AED" w:rsidP="001F2AED">
      <w:pPr>
        <w:spacing w:after="0" w:line="240" w:lineRule="auto"/>
        <w:rPr>
          <w:rFonts w:asciiTheme="majorHAnsi" w:hAnsiTheme="majorHAnsi"/>
          <w:sz w:val="24"/>
          <w:szCs w:val="24"/>
        </w:rPr>
      </w:pPr>
    </w:p>
    <w:p w:rsidR="008D7E60" w:rsidRPr="00512839" w:rsidRDefault="001F2AED" w:rsidP="00512839">
      <w:pPr>
        <w:pStyle w:val="ListParagraph"/>
        <w:numPr>
          <w:ilvl w:val="0"/>
          <w:numId w:val="3"/>
        </w:numPr>
        <w:spacing w:after="0" w:line="240" w:lineRule="auto"/>
        <w:rPr>
          <w:rFonts w:asciiTheme="majorHAnsi" w:hAnsiTheme="majorHAnsi"/>
          <w:b/>
          <w:sz w:val="24"/>
          <w:szCs w:val="24"/>
        </w:rPr>
      </w:pPr>
      <w:r w:rsidRPr="00512839">
        <w:rPr>
          <w:rFonts w:asciiTheme="majorHAnsi" w:hAnsiTheme="majorHAnsi"/>
          <w:b/>
          <w:sz w:val="24"/>
          <w:szCs w:val="24"/>
        </w:rPr>
        <w:t xml:space="preserve">Kent Barnett, Standing for (and up to) Separation of Powers, 91 </w:t>
      </w:r>
      <w:r w:rsidRPr="00512839">
        <w:rPr>
          <w:rFonts w:asciiTheme="majorHAnsi" w:hAnsiTheme="majorHAnsi"/>
          <w:b/>
          <w:i/>
          <w:sz w:val="24"/>
          <w:szCs w:val="24"/>
        </w:rPr>
        <w:t>Ind</w:t>
      </w:r>
      <w:r w:rsidR="008D7E60" w:rsidRPr="00512839">
        <w:rPr>
          <w:rFonts w:asciiTheme="majorHAnsi" w:hAnsiTheme="majorHAnsi"/>
          <w:b/>
          <w:i/>
          <w:sz w:val="24"/>
          <w:szCs w:val="24"/>
        </w:rPr>
        <w:t xml:space="preserve">iana </w:t>
      </w:r>
      <w:r w:rsidRPr="00512839">
        <w:rPr>
          <w:rFonts w:asciiTheme="majorHAnsi" w:hAnsiTheme="majorHAnsi"/>
          <w:b/>
          <w:i/>
          <w:sz w:val="24"/>
          <w:szCs w:val="24"/>
        </w:rPr>
        <w:t>L</w:t>
      </w:r>
      <w:r w:rsidR="008D7E60" w:rsidRPr="00512839">
        <w:rPr>
          <w:rFonts w:asciiTheme="majorHAnsi" w:hAnsiTheme="majorHAnsi"/>
          <w:b/>
          <w:i/>
          <w:sz w:val="24"/>
          <w:szCs w:val="24"/>
        </w:rPr>
        <w:t xml:space="preserve">aw </w:t>
      </w:r>
      <w:r w:rsidRPr="00512839">
        <w:rPr>
          <w:rFonts w:asciiTheme="majorHAnsi" w:hAnsiTheme="majorHAnsi"/>
          <w:b/>
          <w:i/>
          <w:sz w:val="24"/>
          <w:szCs w:val="24"/>
        </w:rPr>
        <w:t>J</w:t>
      </w:r>
      <w:r w:rsidR="008D7E60" w:rsidRPr="00512839">
        <w:rPr>
          <w:rFonts w:asciiTheme="majorHAnsi" w:hAnsiTheme="majorHAnsi"/>
          <w:b/>
          <w:i/>
          <w:sz w:val="24"/>
          <w:szCs w:val="24"/>
        </w:rPr>
        <w:t>ournal</w:t>
      </w:r>
      <w:r w:rsidRPr="00512839">
        <w:rPr>
          <w:rFonts w:asciiTheme="majorHAnsi" w:hAnsiTheme="majorHAnsi"/>
          <w:b/>
          <w:sz w:val="24"/>
          <w:szCs w:val="24"/>
        </w:rPr>
        <w:t xml:space="preserve">   665 (2016)</w:t>
      </w:r>
      <w:r w:rsidR="008D7E60" w:rsidRPr="00512839">
        <w:rPr>
          <w:rFonts w:asciiTheme="majorHAnsi" w:hAnsiTheme="majorHAnsi"/>
          <w:b/>
          <w:sz w:val="24"/>
          <w:szCs w:val="24"/>
        </w:rPr>
        <w:t>.</w:t>
      </w:r>
    </w:p>
    <w:p w:rsidR="008D7E60" w:rsidRPr="000104CB" w:rsidRDefault="008D7E60" w:rsidP="001F2AED">
      <w:pPr>
        <w:spacing w:after="0" w:line="240" w:lineRule="auto"/>
        <w:rPr>
          <w:rFonts w:asciiTheme="majorHAnsi" w:hAnsiTheme="majorHAnsi"/>
          <w:b/>
          <w:sz w:val="24"/>
          <w:szCs w:val="24"/>
        </w:rPr>
      </w:pPr>
    </w:p>
    <w:p w:rsidR="001F2AED" w:rsidRDefault="001F2AED" w:rsidP="001F2AED">
      <w:pPr>
        <w:spacing w:after="0" w:line="240" w:lineRule="auto"/>
        <w:rPr>
          <w:rFonts w:asciiTheme="majorHAnsi" w:hAnsiTheme="majorHAnsi"/>
          <w:sz w:val="24"/>
          <w:szCs w:val="24"/>
        </w:rPr>
      </w:pPr>
      <w:r w:rsidRPr="00A534A4">
        <w:rPr>
          <w:rFonts w:asciiTheme="majorHAnsi" w:hAnsiTheme="majorHAnsi"/>
          <w:sz w:val="24"/>
          <w:szCs w:val="24"/>
        </w:rPr>
        <w:t>The U</w:t>
      </w:r>
      <w:r>
        <w:rPr>
          <w:rFonts w:asciiTheme="majorHAnsi" w:hAnsiTheme="majorHAnsi"/>
          <w:sz w:val="24"/>
          <w:szCs w:val="24"/>
        </w:rPr>
        <w:t xml:space="preserve">.  </w:t>
      </w:r>
      <w:r w:rsidRPr="00A534A4">
        <w:rPr>
          <w:rFonts w:asciiTheme="majorHAnsi" w:hAnsiTheme="majorHAnsi"/>
          <w:sz w:val="24"/>
          <w:szCs w:val="24"/>
        </w:rPr>
        <w:t>S</w:t>
      </w:r>
      <w:r>
        <w:rPr>
          <w:rFonts w:asciiTheme="majorHAnsi" w:hAnsiTheme="majorHAnsi"/>
          <w:sz w:val="24"/>
          <w:szCs w:val="24"/>
        </w:rPr>
        <w:t xml:space="preserve">.  </w:t>
      </w:r>
      <w:r w:rsidRPr="00A534A4">
        <w:rPr>
          <w:rFonts w:asciiTheme="majorHAnsi" w:hAnsiTheme="majorHAnsi"/>
          <w:sz w:val="24"/>
          <w:szCs w:val="24"/>
        </w:rPr>
        <w:t xml:space="preserve"> Constitution requires federal agencies to comply with</w:t>
      </w:r>
      <w:r>
        <w:rPr>
          <w:rFonts w:asciiTheme="majorHAnsi" w:hAnsiTheme="majorHAnsi"/>
          <w:sz w:val="24"/>
          <w:szCs w:val="24"/>
        </w:rPr>
        <w:t xml:space="preserve"> </w:t>
      </w:r>
      <w:r w:rsidRPr="00A534A4">
        <w:rPr>
          <w:rFonts w:asciiTheme="majorHAnsi" w:hAnsiTheme="majorHAnsi"/>
          <w:sz w:val="24"/>
          <w:szCs w:val="24"/>
        </w:rPr>
        <w:t>separation-of-powers (or structural) safeguards, such as by obtaining valid</w:t>
      </w:r>
      <w:r>
        <w:rPr>
          <w:rFonts w:asciiTheme="majorHAnsi" w:hAnsiTheme="majorHAnsi"/>
          <w:sz w:val="24"/>
          <w:szCs w:val="24"/>
        </w:rPr>
        <w:t xml:space="preserve"> </w:t>
      </w:r>
      <w:r w:rsidRPr="00A534A4">
        <w:rPr>
          <w:rFonts w:asciiTheme="majorHAnsi" w:hAnsiTheme="majorHAnsi"/>
          <w:sz w:val="24"/>
          <w:szCs w:val="24"/>
        </w:rPr>
        <w:t>appointments, exercising certain limited powers, and being sufficiently subject to the</w:t>
      </w:r>
      <w:r>
        <w:rPr>
          <w:rFonts w:asciiTheme="majorHAnsi" w:hAnsiTheme="majorHAnsi"/>
          <w:sz w:val="24"/>
          <w:szCs w:val="24"/>
        </w:rPr>
        <w:t xml:space="preserve"> </w:t>
      </w:r>
      <w:r w:rsidRPr="00A534A4">
        <w:rPr>
          <w:rFonts w:asciiTheme="majorHAnsi" w:hAnsiTheme="majorHAnsi"/>
          <w:sz w:val="24"/>
          <w:szCs w:val="24"/>
        </w:rPr>
        <w:t>President's control</w:t>
      </w:r>
      <w:r>
        <w:rPr>
          <w:rFonts w:asciiTheme="majorHAnsi" w:hAnsiTheme="majorHAnsi"/>
          <w:sz w:val="24"/>
          <w:szCs w:val="24"/>
        </w:rPr>
        <w:t xml:space="preserve">.  </w:t>
      </w:r>
      <w:r w:rsidRPr="00A534A4">
        <w:rPr>
          <w:rFonts w:asciiTheme="majorHAnsi" w:hAnsiTheme="majorHAnsi"/>
          <w:sz w:val="24"/>
          <w:szCs w:val="24"/>
        </w:rPr>
        <w:t xml:space="preserve"> Who can best protect these safeguards? A growing number of</w:t>
      </w:r>
      <w:r>
        <w:rPr>
          <w:rFonts w:asciiTheme="majorHAnsi" w:hAnsiTheme="majorHAnsi"/>
          <w:sz w:val="24"/>
          <w:szCs w:val="24"/>
        </w:rPr>
        <w:t xml:space="preserve"> </w:t>
      </w:r>
      <w:r w:rsidRPr="00A534A4">
        <w:rPr>
          <w:rFonts w:asciiTheme="majorHAnsi" w:hAnsiTheme="majorHAnsi"/>
          <w:sz w:val="24"/>
          <w:szCs w:val="24"/>
        </w:rPr>
        <w:t>scholars would allow only the political branches-Congress and the President-to</w:t>
      </w:r>
      <w:r>
        <w:rPr>
          <w:rFonts w:asciiTheme="majorHAnsi" w:hAnsiTheme="majorHAnsi"/>
          <w:sz w:val="24"/>
          <w:szCs w:val="24"/>
        </w:rPr>
        <w:t xml:space="preserve"> </w:t>
      </w:r>
      <w:r w:rsidRPr="00A534A4">
        <w:rPr>
          <w:rFonts w:asciiTheme="majorHAnsi" w:hAnsiTheme="majorHAnsi"/>
          <w:sz w:val="24"/>
          <w:szCs w:val="24"/>
        </w:rPr>
        <w:t>defend them</w:t>
      </w:r>
      <w:r>
        <w:rPr>
          <w:rFonts w:asciiTheme="majorHAnsi" w:hAnsiTheme="majorHAnsi"/>
          <w:sz w:val="24"/>
          <w:szCs w:val="24"/>
        </w:rPr>
        <w:t xml:space="preserve">.  </w:t>
      </w:r>
      <w:r w:rsidRPr="00A534A4">
        <w:rPr>
          <w:rFonts w:asciiTheme="majorHAnsi" w:hAnsiTheme="majorHAnsi"/>
          <w:sz w:val="24"/>
          <w:szCs w:val="24"/>
        </w:rPr>
        <w:t xml:space="preserve"> These scholars would limit or end judicial review because private</w:t>
      </w:r>
      <w:r>
        <w:rPr>
          <w:rFonts w:asciiTheme="majorHAnsi" w:hAnsiTheme="majorHAnsi"/>
          <w:sz w:val="24"/>
          <w:szCs w:val="24"/>
        </w:rPr>
        <w:t xml:space="preserve"> </w:t>
      </w:r>
      <w:r w:rsidRPr="00A534A4">
        <w:rPr>
          <w:rFonts w:asciiTheme="majorHAnsi" w:hAnsiTheme="majorHAnsi"/>
          <w:sz w:val="24"/>
          <w:szCs w:val="24"/>
        </w:rPr>
        <w:t>judicial challenges are aberrant to</w:t>
      </w:r>
      <w:r>
        <w:rPr>
          <w:rFonts w:asciiTheme="majorHAnsi" w:hAnsiTheme="majorHAnsi"/>
          <w:sz w:val="24"/>
          <w:szCs w:val="24"/>
        </w:rPr>
        <w:t xml:space="preserve"> </w:t>
      </w:r>
      <w:r w:rsidRPr="00A534A4">
        <w:rPr>
          <w:rFonts w:asciiTheme="majorHAnsi" w:hAnsiTheme="majorHAnsi"/>
          <w:sz w:val="24"/>
          <w:szCs w:val="24"/>
        </w:rPr>
        <w:t>justiciability doctrine and lead courts to meddle</w:t>
      </w:r>
      <w:r>
        <w:rPr>
          <w:rFonts w:asciiTheme="majorHAnsi" w:hAnsiTheme="majorHAnsi"/>
          <w:sz w:val="24"/>
          <w:szCs w:val="24"/>
        </w:rPr>
        <w:t xml:space="preserve"> </w:t>
      </w:r>
      <w:r w:rsidRPr="00A534A4">
        <w:rPr>
          <w:rFonts w:asciiTheme="majorHAnsi" w:hAnsiTheme="majorHAnsi"/>
          <w:sz w:val="24"/>
          <w:szCs w:val="24"/>
        </w:rPr>
        <w:t>in minor matters that rarely affect regulatory outcomes</w:t>
      </w:r>
      <w:r>
        <w:rPr>
          <w:rFonts w:asciiTheme="majorHAnsi" w:hAnsiTheme="majorHAnsi"/>
          <w:sz w:val="24"/>
          <w:szCs w:val="24"/>
        </w:rPr>
        <w:t xml:space="preserve">.   </w:t>
      </w:r>
      <w:r w:rsidRPr="00A534A4">
        <w:rPr>
          <w:rFonts w:asciiTheme="majorHAnsi" w:hAnsiTheme="majorHAnsi"/>
          <w:sz w:val="24"/>
          <w:szCs w:val="24"/>
        </w:rPr>
        <w:t>This Article defends the right of private parties to assert justiciable structural</w:t>
      </w:r>
      <w:r>
        <w:rPr>
          <w:rFonts w:asciiTheme="majorHAnsi" w:hAnsiTheme="majorHAnsi"/>
          <w:sz w:val="24"/>
          <w:szCs w:val="24"/>
        </w:rPr>
        <w:t xml:space="preserve"> </w:t>
      </w:r>
      <w:r w:rsidRPr="00A534A4">
        <w:rPr>
          <w:rFonts w:asciiTheme="majorHAnsi" w:hAnsiTheme="majorHAnsi"/>
          <w:sz w:val="24"/>
          <w:szCs w:val="24"/>
        </w:rPr>
        <w:t>causes of action, arguing that institutional, constitutional, and doctrinal limitations</w:t>
      </w:r>
      <w:r>
        <w:rPr>
          <w:rFonts w:asciiTheme="majorHAnsi" w:hAnsiTheme="majorHAnsi"/>
          <w:sz w:val="24"/>
          <w:szCs w:val="24"/>
        </w:rPr>
        <w:t xml:space="preserve"> </w:t>
      </w:r>
      <w:r w:rsidRPr="00A534A4">
        <w:rPr>
          <w:rFonts w:asciiTheme="majorHAnsi" w:hAnsiTheme="majorHAnsi"/>
          <w:sz w:val="24"/>
          <w:szCs w:val="24"/>
        </w:rPr>
        <w:t>preclude the branches from serving as structural protectors</w:t>
      </w:r>
      <w:r>
        <w:rPr>
          <w:rFonts w:asciiTheme="majorHAnsi" w:hAnsiTheme="majorHAnsi"/>
          <w:sz w:val="24"/>
          <w:szCs w:val="24"/>
        </w:rPr>
        <w:t xml:space="preserve">.  </w:t>
      </w:r>
      <w:r w:rsidRPr="00A534A4">
        <w:rPr>
          <w:rFonts w:asciiTheme="majorHAnsi" w:hAnsiTheme="majorHAnsi"/>
          <w:sz w:val="24"/>
          <w:szCs w:val="24"/>
        </w:rPr>
        <w:t xml:space="preserve"> Indeed, this Article</w:t>
      </w:r>
      <w:r>
        <w:rPr>
          <w:rFonts w:asciiTheme="majorHAnsi" w:hAnsiTheme="majorHAnsi"/>
          <w:sz w:val="24"/>
          <w:szCs w:val="24"/>
        </w:rPr>
        <w:t xml:space="preserve"> </w:t>
      </w:r>
      <w:r w:rsidRPr="00A534A4">
        <w:rPr>
          <w:rFonts w:asciiTheme="majorHAnsi" w:hAnsiTheme="majorHAnsi"/>
          <w:sz w:val="24"/>
          <w:szCs w:val="24"/>
        </w:rPr>
        <w:t>concludes, contrary to recent scholarship, that private claims fit easily within</w:t>
      </w:r>
      <w:r>
        <w:rPr>
          <w:rFonts w:asciiTheme="majorHAnsi" w:hAnsiTheme="majorHAnsi"/>
          <w:sz w:val="24"/>
          <w:szCs w:val="24"/>
        </w:rPr>
        <w:t xml:space="preserve"> </w:t>
      </w:r>
      <w:r w:rsidRPr="00A534A4">
        <w:rPr>
          <w:rFonts w:asciiTheme="majorHAnsi" w:hAnsiTheme="majorHAnsi"/>
          <w:sz w:val="24"/>
          <w:szCs w:val="24"/>
        </w:rPr>
        <w:t>established justiciability doctrines</w:t>
      </w:r>
      <w:r>
        <w:rPr>
          <w:rFonts w:asciiTheme="majorHAnsi" w:hAnsiTheme="majorHAnsi"/>
          <w:sz w:val="24"/>
          <w:szCs w:val="24"/>
        </w:rPr>
        <w:t xml:space="preserve">.  </w:t>
      </w:r>
      <w:r w:rsidRPr="00A534A4">
        <w:rPr>
          <w:rFonts w:asciiTheme="majorHAnsi" w:hAnsiTheme="majorHAnsi"/>
          <w:sz w:val="24"/>
          <w:szCs w:val="24"/>
        </w:rPr>
        <w:t xml:space="preserve"> To address legitimate concerns over utility and</w:t>
      </w:r>
      <w:r>
        <w:rPr>
          <w:rFonts w:asciiTheme="majorHAnsi" w:hAnsiTheme="majorHAnsi"/>
          <w:sz w:val="24"/>
          <w:szCs w:val="24"/>
        </w:rPr>
        <w:t xml:space="preserve"> </w:t>
      </w:r>
      <w:r w:rsidRPr="00A534A4">
        <w:rPr>
          <w:rFonts w:asciiTheme="majorHAnsi" w:hAnsiTheme="majorHAnsi"/>
          <w:sz w:val="24"/>
          <w:szCs w:val="24"/>
        </w:rPr>
        <w:t>judicial intermeddling, this Article argues that courts should confront the underlying</w:t>
      </w:r>
      <w:r>
        <w:rPr>
          <w:rFonts w:asciiTheme="majorHAnsi" w:hAnsiTheme="majorHAnsi"/>
          <w:sz w:val="24"/>
          <w:szCs w:val="24"/>
        </w:rPr>
        <w:t xml:space="preserve"> </w:t>
      </w:r>
      <w:r w:rsidRPr="00A534A4">
        <w:rPr>
          <w:rFonts w:asciiTheme="majorHAnsi" w:hAnsiTheme="majorHAnsi"/>
          <w:sz w:val="24"/>
          <w:szCs w:val="24"/>
        </w:rPr>
        <w:t>doctrine directly by adopting, where appropriate, a functional separation-of-powers</w:t>
      </w:r>
      <w:r>
        <w:rPr>
          <w:rFonts w:asciiTheme="majorHAnsi" w:hAnsiTheme="majorHAnsi"/>
          <w:sz w:val="24"/>
          <w:szCs w:val="24"/>
        </w:rPr>
        <w:t xml:space="preserve"> </w:t>
      </w:r>
      <w:r w:rsidRPr="00A534A4">
        <w:rPr>
          <w:rFonts w:asciiTheme="majorHAnsi" w:hAnsiTheme="majorHAnsi"/>
          <w:sz w:val="24"/>
          <w:szCs w:val="24"/>
        </w:rPr>
        <w:t>doctrine with meaningful remedies</w:t>
      </w:r>
      <w:r>
        <w:rPr>
          <w:rFonts w:asciiTheme="majorHAnsi" w:hAnsiTheme="majorHAnsi"/>
          <w:sz w:val="24"/>
          <w:szCs w:val="24"/>
        </w:rPr>
        <w:t xml:space="preserve">.  </w:t>
      </w:r>
      <w:r w:rsidRPr="00A534A4">
        <w:rPr>
          <w:rFonts w:asciiTheme="majorHAnsi" w:hAnsiTheme="majorHAnsi"/>
          <w:sz w:val="24"/>
          <w:szCs w:val="24"/>
        </w:rPr>
        <w:t xml:space="preserve"> Doing so will limit successful claims to only the</w:t>
      </w:r>
      <w:r>
        <w:rPr>
          <w:rFonts w:asciiTheme="majorHAnsi" w:hAnsiTheme="majorHAnsi"/>
          <w:sz w:val="24"/>
          <w:szCs w:val="24"/>
        </w:rPr>
        <w:t xml:space="preserve"> </w:t>
      </w:r>
      <w:r w:rsidRPr="00A534A4">
        <w:rPr>
          <w:rFonts w:asciiTheme="majorHAnsi" w:hAnsiTheme="majorHAnsi"/>
          <w:sz w:val="24"/>
          <w:szCs w:val="24"/>
        </w:rPr>
        <w:t>most important</w:t>
      </w:r>
      <w:r>
        <w:rPr>
          <w:rFonts w:asciiTheme="majorHAnsi" w:hAnsiTheme="majorHAnsi"/>
          <w:sz w:val="24"/>
          <w:szCs w:val="24"/>
        </w:rPr>
        <w:t xml:space="preserve"> </w:t>
      </w:r>
      <w:r w:rsidRPr="00A534A4">
        <w:rPr>
          <w:rFonts w:asciiTheme="majorHAnsi" w:hAnsiTheme="majorHAnsi"/>
          <w:sz w:val="24"/>
          <w:szCs w:val="24"/>
        </w:rPr>
        <w:t>and thereby properly balance the political ranches'</w:t>
      </w:r>
      <w:r>
        <w:rPr>
          <w:rFonts w:asciiTheme="majorHAnsi" w:hAnsiTheme="majorHAnsi"/>
          <w:sz w:val="24"/>
          <w:szCs w:val="24"/>
        </w:rPr>
        <w:t xml:space="preserve"> </w:t>
      </w:r>
      <w:r w:rsidRPr="00A534A4">
        <w:rPr>
          <w:rFonts w:asciiTheme="majorHAnsi" w:hAnsiTheme="majorHAnsi"/>
          <w:sz w:val="24"/>
          <w:szCs w:val="24"/>
        </w:rPr>
        <w:t>discretion</w:t>
      </w:r>
      <w:r>
        <w:rPr>
          <w:rFonts w:asciiTheme="majorHAnsi" w:hAnsiTheme="majorHAnsi"/>
          <w:sz w:val="24"/>
          <w:szCs w:val="24"/>
        </w:rPr>
        <w:t xml:space="preserve"> </w:t>
      </w:r>
      <w:r w:rsidRPr="00A534A4">
        <w:rPr>
          <w:rFonts w:asciiTheme="majorHAnsi" w:hAnsiTheme="majorHAnsi"/>
          <w:sz w:val="24"/>
          <w:szCs w:val="24"/>
        </w:rPr>
        <w:t>under</w:t>
      </w:r>
      <w:r>
        <w:rPr>
          <w:rFonts w:asciiTheme="majorHAnsi" w:hAnsiTheme="majorHAnsi"/>
          <w:sz w:val="24"/>
          <w:szCs w:val="24"/>
        </w:rPr>
        <w:t xml:space="preserve"> </w:t>
      </w:r>
      <w:r w:rsidRPr="00A534A4">
        <w:rPr>
          <w:rFonts w:asciiTheme="majorHAnsi" w:hAnsiTheme="majorHAnsi"/>
          <w:sz w:val="24"/>
          <w:szCs w:val="24"/>
        </w:rPr>
        <w:t>the Constitution to design the administrative state with useful judicial oversight</w:t>
      </w:r>
      <w:r>
        <w:rPr>
          <w:rFonts w:asciiTheme="majorHAnsi" w:hAnsiTheme="majorHAnsi"/>
          <w:sz w:val="24"/>
          <w:szCs w:val="24"/>
        </w:rPr>
        <w:t xml:space="preserve">.  </w:t>
      </w:r>
    </w:p>
    <w:p w:rsidR="001F2AED" w:rsidRDefault="001F2AED" w:rsidP="00935302">
      <w:pPr>
        <w:rPr>
          <w:rFonts w:asciiTheme="majorHAnsi" w:hAnsiTheme="majorHAnsi"/>
          <w:b/>
          <w:sz w:val="24"/>
          <w:szCs w:val="24"/>
        </w:rPr>
      </w:pPr>
    </w:p>
    <w:p w:rsidR="00935302" w:rsidRPr="00512839" w:rsidRDefault="00935302" w:rsidP="00512839">
      <w:pPr>
        <w:pStyle w:val="ListParagraph"/>
        <w:numPr>
          <w:ilvl w:val="0"/>
          <w:numId w:val="3"/>
        </w:numPr>
        <w:rPr>
          <w:rFonts w:asciiTheme="majorHAnsi" w:hAnsiTheme="majorHAnsi"/>
          <w:b/>
          <w:sz w:val="24"/>
          <w:szCs w:val="24"/>
        </w:rPr>
      </w:pPr>
      <w:r w:rsidRPr="00512839">
        <w:rPr>
          <w:rFonts w:asciiTheme="majorHAnsi" w:hAnsiTheme="majorHAnsi"/>
          <w:b/>
          <w:sz w:val="24"/>
          <w:szCs w:val="24"/>
        </w:rPr>
        <w:t xml:space="preserve">Lee H. Rosenthal; Gregory P. Joseph, Foundations of U.S. Federalism, 101 </w:t>
      </w:r>
      <w:r w:rsidRPr="00512839">
        <w:rPr>
          <w:rFonts w:asciiTheme="majorHAnsi" w:hAnsiTheme="majorHAnsi"/>
          <w:b/>
          <w:i/>
          <w:sz w:val="24"/>
          <w:szCs w:val="24"/>
        </w:rPr>
        <w:t>Judicature</w:t>
      </w:r>
      <w:r w:rsidR="008D7E60" w:rsidRPr="00512839">
        <w:rPr>
          <w:rFonts w:asciiTheme="majorHAnsi" w:hAnsiTheme="majorHAnsi"/>
          <w:b/>
          <w:i/>
          <w:sz w:val="24"/>
          <w:szCs w:val="24"/>
        </w:rPr>
        <w:t>,</w:t>
      </w:r>
      <w:r w:rsidRPr="00512839">
        <w:rPr>
          <w:rFonts w:asciiTheme="majorHAnsi" w:hAnsiTheme="majorHAnsi"/>
          <w:b/>
          <w:sz w:val="24"/>
          <w:szCs w:val="24"/>
        </w:rPr>
        <w:t xml:space="preserve"> 39 (2017)</w:t>
      </w:r>
    </w:p>
    <w:p w:rsidR="00BA23BB" w:rsidRPr="001C20BB" w:rsidRDefault="00BA23BB" w:rsidP="00BA23BB">
      <w:pPr>
        <w:rPr>
          <w:rFonts w:asciiTheme="majorHAnsi" w:hAnsiTheme="majorHAnsi"/>
          <w:sz w:val="24"/>
          <w:szCs w:val="24"/>
        </w:rPr>
      </w:pPr>
      <w:r w:rsidRPr="001C20BB">
        <w:rPr>
          <w:rFonts w:asciiTheme="majorHAnsi" w:hAnsiTheme="majorHAnsi"/>
          <w:sz w:val="24"/>
          <w:szCs w:val="24"/>
        </w:rPr>
        <w:t>America's first attempt to codify federalism- the Articles of Confederation of 1781 - failed. Replaced by the Constitution of 1787, this sturdy document and the government it established have survived the tenuous early days of the Republic, a Civil War, serious economic depressions, America's involvement in two World Wars, and 227 years of innumerable internal and external challenges. This paper briefly outlines how American federalism developed and how it serves as the basic organizing principle of American government.</w:t>
      </w:r>
    </w:p>
    <w:p w:rsidR="00935302" w:rsidRPr="00512839" w:rsidRDefault="00935302" w:rsidP="00512839">
      <w:pPr>
        <w:pStyle w:val="ListParagraph"/>
        <w:numPr>
          <w:ilvl w:val="0"/>
          <w:numId w:val="3"/>
        </w:numPr>
        <w:rPr>
          <w:rFonts w:asciiTheme="majorHAnsi" w:hAnsiTheme="majorHAnsi"/>
          <w:b/>
          <w:sz w:val="24"/>
          <w:szCs w:val="24"/>
        </w:rPr>
      </w:pPr>
      <w:r w:rsidRPr="00512839">
        <w:rPr>
          <w:rFonts w:asciiTheme="majorHAnsi" w:hAnsiTheme="majorHAnsi"/>
          <w:b/>
          <w:sz w:val="24"/>
          <w:szCs w:val="24"/>
        </w:rPr>
        <w:t>M. R. L. L. Kelly, Marbury v. M</w:t>
      </w:r>
      <w:r w:rsidR="008D7E60" w:rsidRPr="00512839">
        <w:rPr>
          <w:rFonts w:asciiTheme="majorHAnsi" w:hAnsiTheme="majorHAnsi"/>
          <w:b/>
          <w:sz w:val="24"/>
          <w:szCs w:val="24"/>
        </w:rPr>
        <w:t xml:space="preserve">adison - An Analysis, 1 </w:t>
      </w:r>
      <w:r w:rsidR="008D7E60" w:rsidRPr="00512839">
        <w:rPr>
          <w:rFonts w:asciiTheme="majorHAnsi" w:hAnsiTheme="majorHAnsi"/>
          <w:b/>
          <w:i/>
          <w:sz w:val="24"/>
          <w:szCs w:val="24"/>
        </w:rPr>
        <w:t>High Court</w:t>
      </w:r>
      <w:r w:rsidRPr="00512839">
        <w:rPr>
          <w:rFonts w:asciiTheme="majorHAnsi" w:hAnsiTheme="majorHAnsi"/>
          <w:b/>
          <w:i/>
          <w:sz w:val="24"/>
          <w:szCs w:val="24"/>
        </w:rPr>
        <w:t xml:space="preserve"> Q</w:t>
      </w:r>
      <w:r w:rsidR="008D7E60" w:rsidRPr="00512839">
        <w:rPr>
          <w:rFonts w:asciiTheme="majorHAnsi" w:hAnsiTheme="majorHAnsi"/>
          <w:b/>
          <w:i/>
          <w:sz w:val="24"/>
          <w:szCs w:val="24"/>
        </w:rPr>
        <w:t>uarterly</w:t>
      </w:r>
      <w:r w:rsidRPr="00512839">
        <w:rPr>
          <w:rFonts w:asciiTheme="majorHAnsi" w:hAnsiTheme="majorHAnsi"/>
          <w:b/>
          <w:i/>
          <w:sz w:val="24"/>
          <w:szCs w:val="24"/>
        </w:rPr>
        <w:t xml:space="preserve"> Rev</w:t>
      </w:r>
      <w:r w:rsidR="008D7E60" w:rsidRPr="00512839">
        <w:rPr>
          <w:rFonts w:asciiTheme="majorHAnsi" w:hAnsiTheme="majorHAnsi"/>
          <w:b/>
          <w:i/>
          <w:sz w:val="24"/>
          <w:szCs w:val="24"/>
        </w:rPr>
        <w:t>iew</w:t>
      </w:r>
      <w:r w:rsidR="008D7E60" w:rsidRPr="00512839">
        <w:rPr>
          <w:rFonts w:asciiTheme="majorHAnsi" w:hAnsiTheme="majorHAnsi"/>
          <w:b/>
          <w:sz w:val="24"/>
          <w:szCs w:val="24"/>
        </w:rPr>
        <w:t xml:space="preserve">, </w:t>
      </w:r>
      <w:r w:rsidRPr="00512839">
        <w:rPr>
          <w:rFonts w:asciiTheme="majorHAnsi" w:hAnsiTheme="majorHAnsi"/>
          <w:b/>
          <w:sz w:val="24"/>
          <w:szCs w:val="24"/>
        </w:rPr>
        <w:t>58 (2005)</w:t>
      </w:r>
      <w:r w:rsidR="00FB49DD" w:rsidRPr="00512839">
        <w:rPr>
          <w:rFonts w:asciiTheme="majorHAnsi" w:hAnsiTheme="majorHAnsi"/>
          <w:b/>
          <w:sz w:val="24"/>
          <w:szCs w:val="24"/>
        </w:rPr>
        <w:t>.</w:t>
      </w:r>
    </w:p>
    <w:p w:rsidR="00FB49DD" w:rsidRPr="001C20BB" w:rsidRDefault="00FB49DD" w:rsidP="00935302">
      <w:pPr>
        <w:rPr>
          <w:rFonts w:asciiTheme="majorHAnsi" w:hAnsiTheme="majorHAnsi"/>
          <w:sz w:val="24"/>
          <w:szCs w:val="24"/>
        </w:rPr>
      </w:pPr>
      <w:r w:rsidRPr="001C20BB">
        <w:rPr>
          <w:rFonts w:asciiTheme="majorHAnsi" w:hAnsiTheme="majorHAnsi"/>
          <w:sz w:val="24"/>
          <w:szCs w:val="24"/>
        </w:rPr>
        <w:lastRenderedPageBreak/>
        <w:t>Marbury v Madison, the early nineteenth century American case, profoundly affects to this day Australian jurisprudence, as a result of acceptance by the Australian High Court of its "principles" as "axiomatic," and serves as a basis for the justification of judicial supremacy over the legislature and the executive. The attac</w:t>
      </w:r>
      <w:r w:rsidR="008905A8">
        <w:rPr>
          <w:rFonts w:asciiTheme="majorHAnsi" w:hAnsiTheme="majorHAnsi"/>
          <w:sz w:val="24"/>
          <w:szCs w:val="24"/>
        </w:rPr>
        <w:t>hment to Marbury rests, however,</w:t>
      </w:r>
      <w:r w:rsidRPr="001C20BB">
        <w:rPr>
          <w:rFonts w:asciiTheme="majorHAnsi" w:hAnsiTheme="majorHAnsi"/>
          <w:sz w:val="24"/>
          <w:szCs w:val="24"/>
        </w:rPr>
        <w:t xml:space="preserve"> on little sustained analysis of the case itself. This article analyzes the case in its historical, political and legal milieu. The analysis reveals that there is little if any principle involved, and that the opinion has little legal merit. It argues that in elevating the judicial power in interpreting the US Constitution, for essentially political and personal reasons, Marshall CJ perpetrated a fraud upon the Constitution by deliberately marginalizing the role of the people in amending the Constitution, and effectively giving that right to the Court as sole interpreter. </w:t>
      </w:r>
    </w:p>
    <w:p w:rsidR="001F2AED" w:rsidRPr="00512839" w:rsidRDefault="001F2AED" w:rsidP="00512839">
      <w:pPr>
        <w:pStyle w:val="ListParagraph"/>
        <w:numPr>
          <w:ilvl w:val="0"/>
          <w:numId w:val="3"/>
        </w:numPr>
        <w:spacing w:after="0" w:line="240" w:lineRule="auto"/>
        <w:rPr>
          <w:rFonts w:asciiTheme="majorHAnsi" w:hAnsiTheme="majorHAnsi"/>
          <w:b/>
          <w:sz w:val="24"/>
          <w:szCs w:val="24"/>
        </w:rPr>
      </w:pPr>
      <w:r w:rsidRPr="00512839">
        <w:rPr>
          <w:rFonts w:asciiTheme="majorHAnsi" w:hAnsiTheme="majorHAnsi"/>
          <w:b/>
          <w:sz w:val="24"/>
          <w:szCs w:val="24"/>
        </w:rPr>
        <w:t xml:space="preserve">Mary Ziegler, What Is Race: The New Constitutional Politics of Affirmative Action, 50 </w:t>
      </w:r>
      <w:r w:rsidRPr="00512839">
        <w:rPr>
          <w:rFonts w:asciiTheme="majorHAnsi" w:hAnsiTheme="majorHAnsi"/>
          <w:b/>
          <w:i/>
          <w:sz w:val="24"/>
          <w:szCs w:val="24"/>
        </w:rPr>
        <w:t>Conn</w:t>
      </w:r>
      <w:r w:rsidR="008D7E60" w:rsidRPr="00512839">
        <w:rPr>
          <w:rFonts w:asciiTheme="majorHAnsi" w:hAnsiTheme="majorHAnsi"/>
          <w:b/>
          <w:i/>
          <w:sz w:val="24"/>
          <w:szCs w:val="24"/>
        </w:rPr>
        <w:t>ecticut</w:t>
      </w:r>
      <w:r w:rsidRPr="00512839">
        <w:rPr>
          <w:rFonts w:asciiTheme="majorHAnsi" w:hAnsiTheme="majorHAnsi"/>
          <w:b/>
          <w:i/>
          <w:sz w:val="24"/>
          <w:szCs w:val="24"/>
        </w:rPr>
        <w:t xml:space="preserve">  L</w:t>
      </w:r>
      <w:r w:rsidR="008D7E60" w:rsidRPr="00512839">
        <w:rPr>
          <w:rFonts w:asciiTheme="majorHAnsi" w:hAnsiTheme="majorHAnsi"/>
          <w:b/>
          <w:i/>
          <w:sz w:val="24"/>
          <w:szCs w:val="24"/>
        </w:rPr>
        <w:t xml:space="preserve">aw </w:t>
      </w:r>
      <w:r w:rsidRPr="00512839">
        <w:rPr>
          <w:rFonts w:asciiTheme="majorHAnsi" w:hAnsiTheme="majorHAnsi"/>
          <w:b/>
          <w:i/>
          <w:sz w:val="24"/>
          <w:szCs w:val="24"/>
        </w:rPr>
        <w:t xml:space="preserve"> Rev</w:t>
      </w:r>
      <w:r w:rsidR="008D7E60" w:rsidRPr="00512839">
        <w:rPr>
          <w:rFonts w:asciiTheme="majorHAnsi" w:hAnsiTheme="majorHAnsi"/>
          <w:b/>
          <w:i/>
          <w:sz w:val="24"/>
          <w:szCs w:val="24"/>
        </w:rPr>
        <w:t>iew</w:t>
      </w:r>
      <w:r w:rsidR="00B202F5" w:rsidRPr="00512839">
        <w:rPr>
          <w:rFonts w:asciiTheme="majorHAnsi" w:hAnsiTheme="majorHAnsi"/>
          <w:b/>
          <w:i/>
          <w:sz w:val="24"/>
          <w:szCs w:val="24"/>
        </w:rPr>
        <w:t>,</w:t>
      </w:r>
      <w:r w:rsidRPr="00512839">
        <w:rPr>
          <w:rFonts w:asciiTheme="majorHAnsi" w:hAnsiTheme="majorHAnsi"/>
          <w:b/>
          <w:sz w:val="24"/>
          <w:szCs w:val="24"/>
        </w:rPr>
        <w:t xml:space="preserve">   279 (2018)</w:t>
      </w:r>
    </w:p>
    <w:p w:rsidR="001F2AED" w:rsidRPr="00A534A4" w:rsidRDefault="001F2AED" w:rsidP="001F2AED">
      <w:pPr>
        <w:spacing w:after="0" w:line="240" w:lineRule="auto"/>
        <w:rPr>
          <w:rFonts w:asciiTheme="majorHAnsi" w:hAnsiTheme="majorHAnsi"/>
          <w:sz w:val="24"/>
          <w:szCs w:val="24"/>
        </w:rPr>
      </w:pPr>
    </w:p>
    <w:p w:rsidR="001F2AED" w:rsidRDefault="001F2AED" w:rsidP="001F2AED">
      <w:pPr>
        <w:spacing w:after="0" w:line="240" w:lineRule="auto"/>
        <w:rPr>
          <w:rFonts w:asciiTheme="majorHAnsi" w:hAnsiTheme="majorHAnsi"/>
          <w:sz w:val="24"/>
          <w:szCs w:val="24"/>
        </w:rPr>
      </w:pPr>
      <w:r w:rsidRPr="00A534A4">
        <w:rPr>
          <w:rFonts w:asciiTheme="majorHAnsi" w:hAnsiTheme="majorHAnsi"/>
          <w:sz w:val="24"/>
          <w:szCs w:val="24"/>
        </w:rPr>
        <w:t>The Supreme Court's recent decision in Fisher v</w:t>
      </w:r>
      <w:r>
        <w:rPr>
          <w:rFonts w:asciiTheme="majorHAnsi" w:hAnsiTheme="majorHAnsi"/>
          <w:sz w:val="24"/>
          <w:szCs w:val="24"/>
        </w:rPr>
        <w:t xml:space="preserve">.  </w:t>
      </w:r>
      <w:r w:rsidRPr="00A534A4">
        <w:rPr>
          <w:rFonts w:asciiTheme="majorHAnsi" w:hAnsiTheme="majorHAnsi"/>
          <w:sz w:val="24"/>
          <w:szCs w:val="24"/>
        </w:rPr>
        <w:t xml:space="preserve"> University of Texas II defied</w:t>
      </w:r>
      <w:r>
        <w:rPr>
          <w:rFonts w:asciiTheme="majorHAnsi" w:hAnsiTheme="majorHAnsi"/>
          <w:sz w:val="24"/>
          <w:szCs w:val="24"/>
        </w:rPr>
        <w:t xml:space="preserve"> </w:t>
      </w:r>
      <w:r w:rsidRPr="00A534A4">
        <w:rPr>
          <w:rFonts w:asciiTheme="majorHAnsi" w:hAnsiTheme="majorHAnsi"/>
          <w:sz w:val="24"/>
          <w:szCs w:val="24"/>
        </w:rPr>
        <w:t>expectations, upholding an affirmative-action program and opening the door for</w:t>
      </w:r>
      <w:r>
        <w:rPr>
          <w:rFonts w:asciiTheme="majorHAnsi" w:hAnsiTheme="majorHAnsi"/>
          <w:sz w:val="24"/>
          <w:szCs w:val="24"/>
        </w:rPr>
        <w:t xml:space="preserve"> </w:t>
      </w:r>
      <w:r w:rsidRPr="00A534A4">
        <w:rPr>
          <w:rFonts w:asciiTheme="majorHAnsi" w:hAnsiTheme="majorHAnsi"/>
          <w:sz w:val="24"/>
          <w:szCs w:val="24"/>
        </w:rPr>
        <w:t>universities to adopt similar policies</w:t>
      </w:r>
      <w:r>
        <w:rPr>
          <w:rFonts w:asciiTheme="majorHAnsi" w:hAnsiTheme="majorHAnsi"/>
          <w:sz w:val="24"/>
          <w:szCs w:val="24"/>
        </w:rPr>
        <w:t xml:space="preserve">.  </w:t>
      </w:r>
      <w:r w:rsidRPr="00A534A4">
        <w:rPr>
          <w:rFonts w:asciiTheme="majorHAnsi" w:hAnsiTheme="majorHAnsi"/>
          <w:sz w:val="24"/>
          <w:szCs w:val="24"/>
        </w:rPr>
        <w:t xml:space="preserve"> Using original historical research, this Article</w:t>
      </w:r>
      <w:r>
        <w:rPr>
          <w:rFonts w:asciiTheme="majorHAnsi" w:hAnsiTheme="majorHAnsi"/>
          <w:sz w:val="24"/>
          <w:szCs w:val="24"/>
        </w:rPr>
        <w:t xml:space="preserve"> </w:t>
      </w:r>
      <w:r w:rsidRPr="00A534A4">
        <w:rPr>
          <w:rFonts w:asciiTheme="majorHAnsi" w:hAnsiTheme="majorHAnsi"/>
          <w:sz w:val="24"/>
          <w:szCs w:val="24"/>
        </w:rPr>
        <w:t>contends that Fisher II matters just as much because of the new challenges it reveals for</w:t>
      </w:r>
      <w:r>
        <w:rPr>
          <w:rFonts w:asciiTheme="majorHAnsi" w:hAnsiTheme="majorHAnsi"/>
          <w:sz w:val="24"/>
          <w:szCs w:val="24"/>
        </w:rPr>
        <w:t xml:space="preserve"> </w:t>
      </w:r>
      <w:r w:rsidRPr="00A534A4">
        <w:rPr>
          <w:rFonts w:asciiTheme="majorHAnsi" w:hAnsiTheme="majorHAnsi"/>
          <w:sz w:val="24"/>
          <w:szCs w:val="24"/>
        </w:rPr>
        <w:t>proponents of affirmative action Read together with the Court's recent decision in</w:t>
      </w:r>
      <w:r>
        <w:rPr>
          <w:rFonts w:asciiTheme="majorHAnsi" w:hAnsiTheme="majorHAnsi"/>
          <w:sz w:val="24"/>
          <w:szCs w:val="24"/>
        </w:rPr>
        <w:t xml:space="preserve"> </w:t>
      </w:r>
      <w:r w:rsidRPr="00A534A4">
        <w:rPr>
          <w:rFonts w:asciiTheme="majorHAnsi" w:hAnsiTheme="majorHAnsi"/>
          <w:sz w:val="24"/>
          <w:szCs w:val="24"/>
        </w:rPr>
        <w:t>Schuette v</w:t>
      </w:r>
      <w:r>
        <w:rPr>
          <w:rFonts w:asciiTheme="majorHAnsi" w:hAnsiTheme="majorHAnsi"/>
          <w:sz w:val="24"/>
          <w:szCs w:val="24"/>
        </w:rPr>
        <w:t xml:space="preserve">.  </w:t>
      </w:r>
      <w:r w:rsidRPr="00A534A4">
        <w:rPr>
          <w:rFonts w:asciiTheme="majorHAnsi" w:hAnsiTheme="majorHAnsi"/>
          <w:sz w:val="24"/>
          <w:szCs w:val="24"/>
        </w:rPr>
        <w:t xml:space="preserve"> Coalition to Defend Affirmative Action, the dissents in Fisher H lay bare</w:t>
      </w:r>
      <w:r>
        <w:rPr>
          <w:rFonts w:asciiTheme="majorHAnsi" w:hAnsiTheme="majorHAnsi"/>
          <w:sz w:val="24"/>
          <w:szCs w:val="24"/>
        </w:rPr>
        <w:t xml:space="preserve"> </w:t>
      </w:r>
      <w:r w:rsidRPr="00A534A4">
        <w:rPr>
          <w:rFonts w:asciiTheme="majorHAnsi" w:hAnsiTheme="majorHAnsi"/>
          <w:sz w:val="24"/>
          <w:szCs w:val="24"/>
        </w:rPr>
        <w:t>profound dangers confronting proponents of affirmative action, regardless of the</w:t>
      </w:r>
      <w:r>
        <w:rPr>
          <w:rFonts w:asciiTheme="majorHAnsi" w:hAnsiTheme="majorHAnsi"/>
          <w:sz w:val="24"/>
          <w:szCs w:val="24"/>
        </w:rPr>
        <w:t xml:space="preserve"> </w:t>
      </w:r>
      <w:r w:rsidRPr="00A534A4">
        <w:rPr>
          <w:rFonts w:asciiTheme="majorHAnsi" w:hAnsiTheme="majorHAnsi"/>
          <w:sz w:val="24"/>
          <w:szCs w:val="24"/>
        </w:rPr>
        <w:t>outcome in Fisher IL In addition to praising colorblindness, the Court has cast doubt on</w:t>
      </w:r>
      <w:r>
        <w:rPr>
          <w:rFonts w:asciiTheme="majorHAnsi" w:hAnsiTheme="majorHAnsi"/>
          <w:sz w:val="24"/>
          <w:szCs w:val="24"/>
        </w:rPr>
        <w:t xml:space="preserve"> </w:t>
      </w:r>
      <w:r w:rsidRPr="00A534A4">
        <w:rPr>
          <w:rFonts w:asciiTheme="majorHAnsi" w:hAnsiTheme="majorHAnsi"/>
          <w:sz w:val="24"/>
          <w:szCs w:val="24"/>
        </w:rPr>
        <w:t>the very definition of race</w:t>
      </w:r>
      <w:r>
        <w:rPr>
          <w:rFonts w:asciiTheme="majorHAnsi" w:hAnsiTheme="majorHAnsi"/>
          <w:sz w:val="24"/>
          <w:szCs w:val="24"/>
        </w:rPr>
        <w:t xml:space="preserve">.  </w:t>
      </w:r>
    </w:p>
    <w:p w:rsidR="001F2AED" w:rsidRPr="00A534A4" w:rsidRDefault="001F2AED" w:rsidP="001F2AED">
      <w:pPr>
        <w:spacing w:after="0" w:line="240" w:lineRule="auto"/>
        <w:rPr>
          <w:rFonts w:asciiTheme="majorHAnsi" w:hAnsiTheme="majorHAnsi"/>
          <w:sz w:val="24"/>
          <w:szCs w:val="24"/>
        </w:rPr>
      </w:pPr>
    </w:p>
    <w:p w:rsidR="001F2AED" w:rsidRDefault="001F2AED" w:rsidP="001F2AED">
      <w:pPr>
        <w:spacing w:after="0" w:line="240" w:lineRule="auto"/>
        <w:rPr>
          <w:rFonts w:asciiTheme="majorHAnsi" w:hAnsiTheme="majorHAnsi"/>
          <w:sz w:val="24"/>
          <w:szCs w:val="24"/>
        </w:rPr>
      </w:pPr>
      <w:r w:rsidRPr="00A534A4">
        <w:rPr>
          <w:rFonts w:asciiTheme="majorHAnsi" w:hAnsiTheme="majorHAnsi"/>
          <w:sz w:val="24"/>
          <w:szCs w:val="24"/>
        </w:rPr>
        <w:t>In the past, activists consistently used race to describe the color of one's skin, but</w:t>
      </w:r>
      <w:r>
        <w:rPr>
          <w:rFonts w:asciiTheme="majorHAnsi" w:hAnsiTheme="majorHAnsi"/>
          <w:sz w:val="24"/>
          <w:szCs w:val="24"/>
        </w:rPr>
        <w:t xml:space="preserve"> </w:t>
      </w:r>
      <w:r w:rsidRPr="00A534A4">
        <w:rPr>
          <w:rFonts w:asciiTheme="majorHAnsi" w:hAnsiTheme="majorHAnsi"/>
          <w:sz w:val="24"/>
          <w:szCs w:val="24"/>
        </w:rPr>
        <w:t>before Schuette, the meaning of race itself had not played a central part in challenges</w:t>
      </w:r>
      <w:r>
        <w:rPr>
          <w:rFonts w:asciiTheme="majorHAnsi" w:hAnsiTheme="majorHAnsi"/>
          <w:sz w:val="24"/>
          <w:szCs w:val="24"/>
        </w:rPr>
        <w:t xml:space="preserve"> </w:t>
      </w:r>
      <w:r w:rsidRPr="00A534A4">
        <w:rPr>
          <w:rFonts w:asciiTheme="majorHAnsi" w:hAnsiTheme="majorHAnsi"/>
          <w:sz w:val="24"/>
          <w:szCs w:val="24"/>
        </w:rPr>
        <w:t>to the constitutional legitimacy of affirmative action</w:t>
      </w:r>
      <w:r>
        <w:rPr>
          <w:rFonts w:asciiTheme="majorHAnsi" w:hAnsiTheme="majorHAnsi"/>
          <w:sz w:val="24"/>
          <w:szCs w:val="24"/>
        </w:rPr>
        <w:t xml:space="preserve">.  </w:t>
      </w:r>
      <w:r w:rsidRPr="00A534A4">
        <w:rPr>
          <w:rFonts w:asciiTheme="majorHAnsi" w:hAnsiTheme="majorHAnsi"/>
          <w:sz w:val="24"/>
          <w:szCs w:val="24"/>
        </w:rPr>
        <w:t xml:space="preserve"> As Schuette shows, anti</w:t>
      </w:r>
      <w:r>
        <w:rPr>
          <w:rFonts w:asciiTheme="majorHAnsi" w:hAnsiTheme="majorHAnsi"/>
          <w:sz w:val="24"/>
          <w:szCs w:val="24"/>
        </w:rPr>
        <w:t>-</w:t>
      </w:r>
      <w:r w:rsidRPr="00A534A4">
        <w:rPr>
          <w:rFonts w:asciiTheme="majorHAnsi" w:hAnsiTheme="majorHAnsi"/>
          <w:sz w:val="24"/>
          <w:szCs w:val="24"/>
        </w:rPr>
        <w:t>affirmative-action amici and activists have developed a new argument: a claim that if</w:t>
      </w:r>
      <w:r>
        <w:rPr>
          <w:rFonts w:asciiTheme="majorHAnsi" w:hAnsiTheme="majorHAnsi"/>
          <w:sz w:val="24"/>
          <w:szCs w:val="24"/>
        </w:rPr>
        <w:t xml:space="preserve"> </w:t>
      </w:r>
      <w:r w:rsidRPr="00A534A4">
        <w:rPr>
          <w:rFonts w:asciiTheme="majorHAnsi" w:hAnsiTheme="majorHAnsi"/>
          <w:sz w:val="24"/>
          <w:szCs w:val="24"/>
        </w:rPr>
        <w:t>race is a social construct, race-conscious remedies are arbitrary, unfair, and likely to</w:t>
      </w:r>
      <w:r>
        <w:rPr>
          <w:rFonts w:asciiTheme="majorHAnsi" w:hAnsiTheme="majorHAnsi"/>
          <w:sz w:val="24"/>
          <w:szCs w:val="24"/>
        </w:rPr>
        <w:t xml:space="preserve"> </w:t>
      </w:r>
      <w:r w:rsidRPr="00A534A4">
        <w:rPr>
          <w:rFonts w:asciiTheme="majorHAnsi" w:hAnsiTheme="majorHAnsi"/>
          <w:sz w:val="24"/>
          <w:szCs w:val="24"/>
        </w:rPr>
        <w:t>reinforce existing stereotypes</w:t>
      </w:r>
      <w:r>
        <w:rPr>
          <w:rFonts w:asciiTheme="majorHAnsi" w:hAnsiTheme="majorHAnsi"/>
          <w:sz w:val="24"/>
          <w:szCs w:val="24"/>
        </w:rPr>
        <w:t xml:space="preserve">.  </w:t>
      </w:r>
      <w:r w:rsidRPr="00A534A4">
        <w:rPr>
          <w:rFonts w:asciiTheme="majorHAnsi" w:hAnsiTheme="majorHAnsi"/>
          <w:sz w:val="24"/>
          <w:szCs w:val="24"/>
        </w:rPr>
        <w:t xml:space="preserve"> Shaping the Schuette majority, this argument took center</w:t>
      </w:r>
      <w:r>
        <w:rPr>
          <w:rFonts w:asciiTheme="majorHAnsi" w:hAnsiTheme="majorHAnsi"/>
          <w:sz w:val="24"/>
          <w:szCs w:val="24"/>
        </w:rPr>
        <w:t xml:space="preserve"> </w:t>
      </w:r>
      <w:r w:rsidRPr="00A534A4">
        <w:rPr>
          <w:rFonts w:asciiTheme="majorHAnsi" w:hAnsiTheme="majorHAnsi"/>
          <w:sz w:val="24"/>
          <w:szCs w:val="24"/>
        </w:rPr>
        <w:t>stage in Justice Alito 's dissenting opinion in Fisher IL Future challenges to affirmative</w:t>
      </w:r>
      <w:r>
        <w:rPr>
          <w:rFonts w:asciiTheme="majorHAnsi" w:hAnsiTheme="majorHAnsi"/>
          <w:sz w:val="24"/>
          <w:szCs w:val="24"/>
        </w:rPr>
        <w:t xml:space="preserve"> </w:t>
      </w:r>
      <w:r w:rsidRPr="00A534A4">
        <w:rPr>
          <w:rFonts w:asciiTheme="majorHAnsi" w:hAnsiTheme="majorHAnsi"/>
          <w:sz w:val="24"/>
          <w:szCs w:val="24"/>
        </w:rPr>
        <w:t>action will center on the meaning (and incoherence) of racial categories</w:t>
      </w:r>
      <w:r>
        <w:rPr>
          <w:rFonts w:asciiTheme="majorHAnsi" w:hAnsiTheme="majorHAnsi"/>
          <w:sz w:val="24"/>
          <w:szCs w:val="24"/>
        </w:rPr>
        <w:t xml:space="preserve">.  </w:t>
      </w:r>
    </w:p>
    <w:p w:rsidR="001F2AED" w:rsidRPr="00A534A4" w:rsidRDefault="001F2AED" w:rsidP="001F2AED">
      <w:pPr>
        <w:spacing w:after="0" w:line="240" w:lineRule="auto"/>
        <w:rPr>
          <w:rFonts w:asciiTheme="majorHAnsi" w:hAnsiTheme="majorHAnsi"/>
          <w:sz w:val="24"/>
          <w:szCs w:val="24"/>
        </w:rPr>
      </w:pPr>
    </w:p>
    <w:p w:rsidR="001F2AED" w:rsidRDefault="001F2AED" w:rsidP="001F2AED">
      <w:pPr>
        <w:spacing w:after="0" w:line="240" w:lineRule="auto"/>
        <w:rPr>
          <w:rFonts w:asciiTheme="majorHAnsi" w:hAnsiTheme="majorHAnsi"/>
          <w:sz w:val="24"/>
          <w:szCs w:val="24"/>
        </w:rPr>
      </w:pPr>
      <w:r w:rsidRPr="00A534A4">
        <w:rPr>
          <w:rFonts w:asciiTheme="majorHAnsi" w:hAnsiTheme="majorHAnsi"/>
          <w:sz w:val="24"/>
          <w:szCs w:val="24"/>
        </w:rPr>
        <w:t>As the new anti-affirmative-action activism makes plain, the question is how courts</w:t>
      </w:r>
      <w:r>
        <w:rPr>
          <w:rFonts w:asciiTheme="majorHAnsi" w:hAnsiTheme="majorHAnsi"/>
          <w:sz w:val="24"/>
          <w:szCs w:val="24"/>
        </w:rPr>
        <w:t xml:space="preserve"> </w:t>
      </w:r>
      <w:r w:rsidRPr="00A534A4">
        <w:rPr>
          <w:rFonts w:asciiTheme="majorHAnsi" w:hAnsiTheme="majorHAnsi"/>
          <w:sz w:val="24"/>
          <w:szCs w:val="24"/>
        </w:rPr>
        <w:t>can address racial discrimination when racial identities themselves are fluid and</w:t>
      </w:r>
      <w:r>
        <w:rPr>
          <w:rFonts w:asciiTheme="majorHAnsi" w:hAnsiTheme="majorHAnsi"/>
          <w:sz w:val="24"/>
          <w:szCs w:val="24"/>
        </w:rPr>
        <w:t xml:space="preserve"> </w:t>
      </w:r>
      <w:r w:rsidRPr="00A534A4">
        <w:rPr>
          <w:rFonts w:asciiTheme="majorHAnsi" w:hAnsiTheme="majorHAnsi"/>
          <w:sz w:val="24"/>
          <w:szCs w:val="24"/>
        </w:rPr>
        <w:t>complex</w:t>
      </w:r>
      <w:r>
        <w:rPr>
          <w:rFonts w:asciiTheme="majorHAnsi" w:hAnsiTheme="majorHAnsi"/>
          <w:sz w:val="24"/>
          <w:szCs w:val="24"/>
        </w:rPr>
        <w:t xml:space="preserve">.  </w:t>
      </w:r>
      <w:r w:rsidRPr="00A534A4">
        <w:rPr>
          <w:rFonts w:asciiTheme="majorHAnsi" w:hAnsiTheme="majorHAnsi"/>
          <w:sz w:val="24"/>
          <w:szCs w:val="24"/>
        </w:rPr>
        <w:t xml:space="preserve"> The Article looks to employment discrimination law-and to "regarded-as"</w:t>
      </w:r>
      <w:r>
        <w:rPr>
          <w:rFonts w:asciiTheme="majorHAnsi" w:hAnsiTheme="majorHAnsi"/>
          <w:sz w:val="24"/>
          <w:szCs w:val="24"/>
        </w:rPr>
        <w:t xml:space="preserve"> </w:t>
      </w:r>
      <w:r w:rsidRPr="00A534A4">
        <w:rPr>
          <w:rFonts w:asciiTheme="majorHAnsi" w:hAnsiTheme="majorHAnsi"/>
          <w:sz w:val="24"/>
          <w:szCs w:val="24"/>
        </w:rPr>
        <w:t>liability-as a framework for judges seeking to address the reality of race discrimination</w:t>
      </w:r>
      <w:r>
        <w:rPr>
          <w:rFonts w:asciiTheme="majorHAnsi" w:hAnsiTheme="majorHAnsi"/>
          <w:sz w:val="24"/>
          <w:szCs w:val="24"/>
        </w:rPr>
        <w:t xml:space="preserve"> </w:t>
      </w:r>
      <w:r w:rsidRPr="00A534A4">
        <w:rPr>
          <w:rFonts w:asciiTheme="majorHAnsi" w:hAnsiTheme="majorHAnsi"/>
          <w:sz w:val="24"/>
          <w:szCs w:val="24"/>
        </w:rPr>
        <w:t>without reifying racial categories</w:t>
      </w:r>
      <w:r>
        <w:rPr>
          <w:rFonts w:asciiTheme="majorHAnsi" w:hAnsiTheme="majorHAnsi"/>
          <w:sz w:val="24"/>
          <w:szCs w:val="24"/>
        </w:rPr>
        <w:t xml:space="preserve">.  </w:t>
      </w:r>
      <w:r w:rsidRPr="00A534A4">
        <w:rPr>
          <w:rFonts w:asciiTheme="majorHAnsi" w:hAnsiTheme="majorHAnsi"/>
          <w:sz w:val="24"/>
          <w:szCs w:val="24"/>
        </w:rPr>
        <w:t xml:space="preserve"> Under the Americans with Disabilities Act (ADA) and</w:t>
      </w:r>
      <w:r>
        <w:rPr>
          <w:rFonts w:asciiTheme="majorHAnsi" w:hAnsiTheme="majorHAnsi"/>
          <w:sz w:val="24"/>
          <w:szCs w:val="24"/>
        </w:rPr>
        <w:t xml:space="preserve"> </w:t>
      </w:r>
      <w:r w:rsidRPr="00A534A4">
        <w:rPr>
          <w:rFonts w:asciiTheme="majorHAnsi" w:hAnsiTheme="majorHAnsi"/>
          <w:sz w:val="24"/>
          <w:szCs w:val="24"/>
        </w:rPr>
        <w:t>the Americans with Disability Act Amendments Act of2009 (ADAAA), a worker may in</w:t>
      </w:r>
      <w:r>
        <w:rPr>
          <w:rFonts w:asciiTheme="majorHAnsi" w:hAnsiTheme="majorHAnsi"/>
          <w:sz w:val="24"/>
          <w:szCs w:val="24"/>
        </w:rPr>
        <w:t xml:space="preserve"> </w:t>
      </w:r>
      <w:r w:rsidRPr="00A534A4">
        <w:rPr>
          <w:rFonts w:asciiTheme="majorHAnsi" w:hAnsiTheme="majorHAnsi"/>
          <w:sz w:val="24"/>
          <w:szCs w:val="24"/>
        </w:rPr>
        <w:t>certain cases seek relief when she is regarded as disabled-regardless of whether she</w:t>
      </w:r>
      <w:r>
        <w:rPr>
          <w:rFonts w:asciiTheme="majorHAnsi" w:hAnsiTheme="majorHAnsi"/>
          <w:sz w:val="24"/>
          <w:szCs w:val="24"/>
        </w:rPr>
        <w:t xml:space="preserve"> </w:t>
      </w:r>
      <w:r w:rsidRPr="00A534A4">
        <w:rPr>
          <w:rFonts w:asciiTheme="majorHAnsi" w:hAnsiTheme="majorHAnsi"/>
          <w:sz w:val="24"/>
          <w:szCs w:val="24"/>
        </w:rPr>
        <w:t>actually belongs to a protected class</w:t>
      </w:r>
      <w:r>
        <w:rPr>
          <w:rFonts w:asciiTheme="majorHAnsi" w:hAnsiTheme="majorHAnsi"/>
          <w:sz w:val="24"/>
          <w:szCs w:val="24"/>
        </w:rPr>
        <w:t xml:space="preserve">.  </w:t>
      </w:r>
      <w:r w:rsidRPr="00A534A4">
        <w:rPr>
          <w:rFonts w:asciiTheme="majorHAnsi" w:hAnsiTheme="majorHAnsi"/>
          <w:sz w:val="24"/>
          <w:szCs w:val="24"/>
        </w:rPr>
        <w:t xml:space="preserve"> The Article argues that regarded-as reasoning has</w:t>
      </w:r>
      <w:r>
        <w:rPr>
          <w:rFonts w:asciiTheme="majorHAnsi" w:hAnsiTheme="majorHAnsi"/>
          <w:sz w:val="24"/>
          <w:szCs w:val="24"/>
        </w:rPr>
        <w:t xml:space="preserve"> </w:t>
      </w:r>
      <w:r w:rsidRPr="00A534A4">
        <w:rPr>
          <w:rFonts w:asciiTheme="majorHAnsi" w:hAnsiTheme="majorHAnsi"/>
          <w:sz w:val="24"/>
          <w:szCs w:val="24"/>
        </w:rPr>
        <w:t>considerable potential in the context of postsecondary admissions</w:t>
      </w:r>
      <w:r>
        <w:rPr>
          <w:rFonts w:asciiTheme="majorHAnsi" w:hAnsiTheme="majorHAnsi"/>
          <w:sz w:val="24"/>
          <w:szCs w:val="24"/>
        </w:rPr>
        <w:t xml:space="preserve">.  </w:t>
      </w:r>
      <w:r w:rsidRPr="00A534A4">
        <w:rPr>
          <w:rFonts w:asciiTheme="majorHAnsi" w:hAnsiTheme="majorHAnsi"/>
          <w:sz w:val="24"/>
          <w:szCs w:val="24"/>
        </w:rPr>
        <w:t xml:space="preserve"> </w:t>
      </w:r>
      <w:r>
        <w:rPr>
          <w:rFonts w:asciiTheme="majorHAnsi" w:hAnsiTheme="majorHAnsi"/>
          <w:sz w:val="24"/>
          <w:szCs w:val="24"/>
        </w:rPr>
        <w:t xml:space="preserve"> </w:t>
      </w:r>
      <w:r w:rsidRPr="00A534A4">
        <w:rPr>
          <w:rFonts w:asciiTheme="majorHAnsi" w:hAnsiTheme="majorHAnsi"/>
          <w:sz w:val="24"/>
          <w:szCs w:val="24"/>
        </w:rPr>
        <w:t>In complying with</w:t>
      </w:r>
      <w:r>
        <w:rPr>
          <w:rFonts w:asciiTheme="majorHAnsi" w:hAnsiTheme="majorHAnsi"/>
          <w:sz w:val="24"/>
          <w:szCs w:val="24"/>
        </w:rPr>
        <w:t xml:space="preserve"> </w:t>
      </w:r>
      <w:r w:rsidRPr="00A534A4">
        <w:rPr>
          <w:rFonts w:asciiTheme="majorHAnsi" w:hAnsiTheme="majorHAnsi"/>
          <w:sz w:val="24"/>
          <w:szCs w:val="24"/>
        </w:rPr>
        <w:t xml:space="preserve">existing Fourteenth-Amendment </w:t>
      </w:r>
      <w:r w:rsidRPr="00A534A4">
        <w:rPr>
          <w:rFonts w:asciiTheme="majorHAnsi" w:hAnsiTheme="majorHAnsi"/>
          <w:sz w:val="24"/>
          <w:szCs w:val="24"/>
        </w:rPr>
        <w:lastRenderedPageBreak/>
        <w:t>jurisprudence, admissions officers already rely on</w:t>
      </w:r>
      <w:r>
        <w:rPr>
          <w:rFonts w:asciiTheme="majorHAnsi" w:hAnsiTheme="majorHAnsi"/>
          <w:sz w:val="24"/>
          <w:szCs w:val="24"/>
        </w:rPr>
        <w:t xml:space="preserve"> </w:t>
      </w:r>
      <w:r w:rsidRPr="00A534A4">
        <w:rPr>
          <w:rFonts w:asciiTheme="majorHAnsi" w:hAnsiTheme="majorHAnsi"/>
          <w:sz w:val="24"/>
          <w:szCs w:val="24"/>
        </w:rPr>
        <w:t>proxies for applicants' race</w:t>
      </w:r>
      <w:r>
        <w:rPr>
          <w:rFonts w:asciiTheme="majorHAnsi" w:hAnsiTheme="majorHAnsi"/>
          <w:sz w:val="24"/>
          <w:szCs w:val="24"/>
        </w:rPr>
        <w:t xml:space="preserve">.  </w:t>
      </w:r>
      <w:r w:rsidRPr="00A534A4">
        <w:rPr>
          <w:rFonts w:asciiTheme="majorHAnsi" w:hAnsiTheme="majorHAnsi"/>
          <w:sz w:val="24"/>
          <w:szCs w:val="24"/>
        </w:rPr>
        <w:t xml:space="preserve"> Doing so checks self-serving behavior and better captures</w:t>
      </w:r>
      <w:r>
        <w:rPr>
          <w:rFonts w:asciiTheme="majorHAnsi" w:hAnsiTheme="majorHAnsi"/>
          <w:sz w:val="24"/>
          <w:szCs w:val="24"/>
        </w:rPr>
        <w:t xml:space="preserve"> </w:t>
      </w:r>
      <w:r w:rsidRPr="00A534A4">
        <w:rPr>
          <w:rFonts w:asciiTheme="majorHAnsi" w:hAnsiTheme="majorHAnsi"/>
          <w:sz w:val="24"/>
          <w:szCs w:val="24"/>
        </w:rPr>
        <w:t>the fluidity of race in modern America</w:t>
      </w:r>
      <w:r>
        <w:rPr>
          <w:rFonts w:asciiTheme="majorHAnsi" w:hAnsiTheme="majorHAnsi"/>
          <w:sz w:val="24"/>
          <w:szCs w:val="24"/>
        </w:rPr>
        <w:t xml:space="preserve">.  </w:t>
      </w:r>
    </w:p>
    <w:p w:rsidR="001F2AED" w:rsidRPr="00A534A4" w:rsidRDefault="001F2AED" w:rsidP="001F2AED">
      <w:pPr>
        <w:spacing w:after="0" w:line="240" w:lineRule="auto"/>
        <w:rPr>
          <w:rFonts w:asciiTheme="majorHAnsi" w:hAnsiTheme="majorHAnsi"/>
          <w:sz w:val="24"/>
          <w:szCs w:val="24"/>
        </w:rPr>
      </w:pPr>
    </w:p>
    <w:p w:rsidR="001F2AED" w:rsidRPr="00512839" w:rsidRDefault="001F2AED" w:rsidP="00512839">
      <w:pPr>
        <w:pStyle w:val="ListParagraph"/>
        <w:numPr>
          <w:ilvl w:val="0"/>
          <w:numId w:val="3"/>
        </w:numPr>
        <w:spacing w:after="0" w:line="240" w:lineRule="auto"/>
        <w:rPr>
          <w:rFonts w:asciiTheme="majorHAnsi" w:hAnsiTheme="majorHAnsi"/>
          <w:b/>
          <w:sz w:val="24"/>
          <w:szCs w:val="24"/>
        </w:rPr>
      </w:pPr>
      <w:r w:rsidRPr="00512839">
        <w:rPr>
          <w:rFonts w:asciiTheme="majorHAnsi" w:hAnsiTheme="majorHAnsi"/>
          <w:b/>
          <w:sz w:val="24"/>
          <w:szCs w:val="24"/>
        </w:rPr>
        <w:t xml:space="preserve">Nathan S.   Chapman; Michael W.   McConnell, Due Process as Separation of Powers, 121 </w:t>
      </w:r>
      <w:r w:rsidRPr="00512839">
        <w:rPr>
          <w:rFonts w:asciiTheme="majorHAnsi" w:hAnsiTheme="majorHAnsi"/>
          <w:b/>
          <w:i/>
          <w:sz w:val="24"/>
          <w:szCs w:val="24"/>
        </w:rPr>
        <w:t>Yale L</w:t>
      </w:r>
      <w:r w:rsidR="00B202F5" w:rsidRPr="00512839">
        <w:rPr>
          <w:rFonts w:asciiTheme="majorHAnsi" w:hAnsiTheme="majorHAnsi"/>
          <w:b/>
          <w:i/>
          <w:sz w:val="24"/>
          <w:szCs w:val="24"/>
        </w:rPr>
        <w:t xml:space="preserve">aw </w:t>
      </w:r>
      <w:r w:rsidRPr="00512839">
        <w:rPr>
          <w:rFonts w:asciiTheme="majorHAnsi" w:hAnsiTheme="majorHAnsi"/>
          <w:b/>
          <w:i/>
          <w:sz w:val="24"/>
          <w:szCs w:val="24"/>
        </w:rPr>
        <w:t>J</w:t>
      </w:r>
      <w:r w:rsidR="00B202F5" w:rsidRPr="00512839">
        <w:rPr>
          <w:rFonts w:asciiTheme="majorHAnsi" w:hAnsiTheme="majorHAnsi"/>
          <w:b/>
          <w:i/>
          <w:sz w:val="24"/>
          <w:szCs w:val="24"/>
        </w:rPr>
        <w:t>ournal,</w:t>
      </w:r>
      <w:r w:rsidRPr="00512839">
        <w:rPr>
          <w:rFonts w:asciiTheme="majorHAnsi" w:hAnsiTheme="majorHAnsi"/>
          <w:b/>
          <w:sz w:val="24"/>
          <w:szCs w:val="24"/>
        </w:rPr>
        <w:t xml:space="preserve">   1672 (2012)</w:t>
      </w:r>
    </w:p>
    <w:p w:rsidR="001F2AED" w:rsidRPr="00A534A4" w:rsidRDefault="001F2AED" w:rsidP="001F2AED">
      <w:pPr>
        <w:spacing w:after="0" w:line="240" w:lineRule="auto"/>
        <w:rPr>
          <w:rFonts w:asciiTheme="majorHAnsi" w:hAnsiTheme="majorHAnsi"/>
          <w:sz w:val="24"/>
          <w:szCs w:val="24"/>
        </w:rPr>
      </w:pPr>
    </w:p>
    <w:p w:rsidR="001F2AED" w:rsidRPr="00A534A4" w:rsidRDefault="001F2AED" w:rsidP="001F2AED">
      <w:pPr>
        <w:spacing w:after="0" w:line="240" w:lineRule="auto"/>
        <w:rPr>
          <w:rFonts w:asciiTheme="majorHAnsi" w:hAnsiTheme="majorHAnsi"/>
          <w:sz w:val="24"/>
          <w:szCs w:val="24"/>
        </w:rPr>
      </w:pPr>
      <w:r w:rsidRPr="00A534A4">
        <w:rPr>
          <w:rFonts w:asciiTheme="majorHAnsi" w:hAnsiTheme="majorHAnsi"/>
          <w:sz w:val="24"/>
          <w:szCs w:val="24"/>
        </w:rPr>
        <w:t>From its conceptual origin in Magna Charta, due process of law has required that</w:t>
      </w:r>
      <w:r>
        <w:rPr>
          <w:rFonts w:asciiTheme="majorHAnsi" w:hAnsiTheme="majorHAnsi"/>
          <w:sz w:val="24"/>
          <w:szCs w:val="24"/>
        </w:rPr>
        <w:t xml:space="preserve"> </w:t>
      </w:r>
      <w:r w:rsidRPr="00A534A4">
        <w:rPr>
          <w:rFonts w:asciiTheme="majorHAnsi" w:hAnsiTheme="majorHAnsi"/>
          <w:sz w:val="24"/>
          <w:szCs w:val="24"/>
        </w:rPr>
        <w:t>government can deprive persons of rights only pursuant to a coordinated effort of separate</w:t>
      </w:r>
    </w:p>
    <w:p w:rsidR="001F2AED" w:rsidRDefault="001F2AED" w:rsidP="001F2AED">
      <w:pPr>
        <w:spacing w:after="0" w:line="240" w:lineRule="auto"/>
        <w:rPr>
          <w:rFonts w:asciiTheme="majorHAnsi" w:hAnsiTheme="majorHAnsi"/>
          <w:sz w:val="24"/>
          <w:szCs w:val="24"/>
        </w:rPr>
      </w:pPr>
      <w:r w:rsidRPr="00A534A4">
        <w:rPr>
          <w:rFonts w:asciiTheme="majorHAnsi" w:hAnsiTheme="majorHAnsi"/>
          <w:sz w:val="24"/>
          <w:szCs w:val="24"/>
        </w:rPr>
        <w:t>Institutions that make, execute, and adjudicate claims under the law</w:t>
      </w:r>
      <w:r>
        <w:rPr>
          <w:rFonts w:asciiTheme="majorHAnsi" w:hAnsiTheme="majorHAnsi"/>
          <w:sz w:val="24"/>
          <w:szCs w:val="24"/>
        </w:rPr>
        <w:t xml:space="preserve">.  </w:t>
      </w:r>
      <w:r w:rsidRPr="00A534A4">
        <w:rPr>
          <w:rFonts w:asciiTheme="majorHAnsi" w:hAnsiTheme="majorHAnsi"/>
          <w:sz w:val="24"/>
          <w:szCs w:val="24"/>
        </w:rPr>
        <w:t xml:space="preserve"> Originalist debates about</w:t>
      </w:r>
      <w:r>
        <w:rPr>
          <w:rFonts w:asciiTheme="majorHAnsi" w:hAnsiTheme="majorHAnsi"/>
          <w:sz w:val="24"/>
          <w:szCs w:val="24"/>
        </w:rPr>
        <w:t xml:space="preserve"> </w:t>
      </w:r>
      <w:r w:rsidRPr="00A534A4">
        <w:rPr>
          <w:rFonts w:asciiTheme="majorHAnsi" w:hAnsiTheme="majorHAnsi"/>
          <w:sz w:val="24"/>
          <w:szCs w:val="24"/>
        </w:rPr>
        <w:t>whether the Fifth or Fourteenth Amendments were understood to entail modern "substantive</w:t>
      </w:r>
      <w:r>
        <w:rPr>
          <w:rFonts w:asciiTheme="majorHAnsi" w:hAnsiTheme="majorHAnsi"/>
          <w:sz w:val="24"/>
          <w:szCs w:val="24"/>
        </w:rPr>
        <w:t xml:space="preserve"> </w:t>
      </w:r>
      <w:r w:rsidRPr="00A534A4">
        <w:rPr>
          <w:rFonts w:asciiTheme="majorHAnsi" w:hAnsiTheme="majorHAnsi"/>
          <w:sz w:val="24"/>
          <w:szCs w:val="24"/>
        </w:rPr>
        <w:t>due process" have obscured the way that many American lawyers and courts understood due</w:t>
      </w:r>
      <w:r>
        <w:rPr>
          <w:rFonts w:asciiTheme="majorHAnsi" w:hAnsiTheme="majorHAnsi"/>
          <w:sz w:val="24"/>
          <w:szCs w:val="24"/>
        </w:rPr>
        <w:t xml:space="preserve"> </w:t>
      </w:r>
      <w:r w:rsidRPr="00A534A4">
        <w:rPr>
          <w:rFonts w:asciiTheme="majorHAnsi" w:hAnsiTheme="majorHAnsi"/>
          <w:sz w:val="24"/>
          <w:szCs w:val="24"/>
        </w:rPr>
        <w:t>process to limit the legislature from the Revolutionary era through the Civil War</w:t>
      </w:r>
      <w:r>
        <w:rPr>
          <w:rFonts w:asciiTheme="majorHAnsi" w:hAnsiTheme="majorHAnsi"/>
          <w:sz w:val="24"/>
          <w:szCs w:val="24"/>
        </w:rPr>
        <w:t xml:space="preserve">.  </w:t>
      </w:r>
      <w:r w:rsidRPr="00A534A4">
        <w:rPr>
          <w:rFonts w:asciiTheme="majorHAnsi" w:hAnsiTheme="majorHAnsi"/>
          <w:sz w:val="24"/>
          <w:szCs w:val="24"/>
        </w:rPr>
        <w:t xml:space="preserve"> </w:t>
      </w:r>
      <w:r>
        <w:rPr>
          <w:rFonts w:asciiTheme="majorHAnsi" w:hAnsiTheme="majorHAnsi"/>
          <w:sz w:val="24"/>
          <w:szCs w:val="24"/>
        </w:rPr>
        <w:t xml:space="preserve"> </w:t>
      </w:r>
      <w:r w:rsidRPr="00A534A4">
        <w:rPr>
          <w:rFonts w:asciiTheme="majorHAnsi" w:hAnsiTheme="majorHAnsi"/>
          <w:sz w:val="24"/>
          <w:szCs w:val="24"/>
        </w:rPr>
        <w:t>They</w:t>
      </w:r>
      <w:r>
        <w:rPr>
          <w:rFonts w:asciiTheme="majorHAnsi" w:hAnsiTheme="majorHAnsi"/>
          <w:sz w:val="24"/>
          <w:szCs w:val="24"/>
        </w:rPr>
        <w:t xml:space="preserve"> </w:t>
      </w:r>
      <w:r w:rsidRPr="00A534A4">
        <w:rPr>
          <w:rFonts w:asciiTheme="majorHAnsi" w:hAnsiTheme="majorHAnsi"/>
          <w:sz w:val="24"/>
          <w:szCs w:val="24"/>
        </w:rPr>
        <w:t>understood due process to prohibit legislatures from directly depriving persons of rights,</w:t>
      </w:r>
      <w:r>
        <w:rPr>
          <w:rFonts w:asciiTheme="majorHAnsi" w:hAnsiTheme="majorHAnsi"/>
          <w:sz w:val="24"/>
          <w:szCs w:val="24"/>
        </w:rPr>
        <w:t xml:space="preserve"> </w:t>
      </w:r>
      <w:r w:rsidRPr="00A534A4">
        <w:rPr>
          <w:rFonts w:asciiTheme="majorHAnsi" w:hAnsiTheme="majorHAnsi"/>
          <w:sz w:val="24"/>
          <w:szCs w:val="24"/>
        </w:rPr>
        <w:t>especially vested property rights, because it was a court's role to do so pursuant to established</w:t>
      </w:r>
      <w:r>
        <w:rPr>
          <w:rFonts w:asciiTheme="majorHAnsi" w:hAnsiTheme="majorHAnsi"/>
          <w:sz w:val="24"/>
          <w:szCs w:val="24"/>
        </w:rPr>
        <w:t xml:space="preserve"> </w:t>
      </w:r>
      <w:r w:rsidRPr="00A534A4">
        <w:rPr>
          <w:rFonts w:asciiTheme="majorHAnsi" w:hAnsiTheme="majorHAnsi"/>
          <w:sz w:val="24"/>
          <w:szCs w:val="24"/>
        </w:rPr>
        <w:t>and general law</w:t>
      </w:r>
      <w:r>
        <w:rPr>
          <w:rFonts w:asciiTheme="majorHAnsi" w:hAnsiTheme="majorHAnsi"/>
          <w:sz w:val="24"/>
          <w:szCs w:val="24"/>
        </w:rPr>
        <w:t xml:space="preserve">.  </w:t>
      </w:r>
      <w:r w:rsidRPr="00A534A4">
        <w:rPr>
          <w:rFonts w:asciiTheme="majorHAnsi" w:hAnsiTheme="majorHAnsi"/>
          <w:sz w:val="24"/>
          <w:szCs w:val="24"/>
        </w:rPr>
        <w:t xml:space="preserve"> This principle was applied against insufficiently general and prospective</w:t>
      </w:r>
      <w:r>
        <w:rPr>
          <w:rFonts w:asciiTheme="majorHAnsi" w:hAnsiTheme="majorHAnsi"/>
          <w:sz w:val="24"/>
          <w:szCs w:val="24"/>
        </w:rPr>
        <w:t xml:space="preserve"> </w:t>
      </w:r>
      <w:r w:rsidRPr="00A534A4">
        <w:rPr>
          <w:rFonts w:asciiTheme="majorHAnsi" w:hAnsiTheme="majorHAnsi"/>
          <w:sz w:val="24"/>
          <w:szCs w:val="24"/>
        </w:rPr>
        <w:t>legislative acts under a variety of state and federal constitutional provisions through the</w:t>
      </w:r>
      <w:r>
        <w:rPr>
          <w:rFonts w:asciiTheme="majorHAnsi" w:hAnsiTheme="majorHAnsi"/>
          <w:sz w:val="24"/>
          <w:szCs w:val="24"/>
        </w:rPr>
        <w:t xml:space="preserve"> </w:t>
      </w:r>
      <w:r w:rsidRPr="00A534A4">
        <w:rPr>
          <w:rFonts w:asciiTheme="majorHAnsi" w:hAnsiTheme="majorHAnsi"/>
          <w:sz w:val="24"/>
          <w:szCs w:val="24"/>
        </w:rPr>
        <w:t>antebellum era</w:t>
      </w:r>
      <w:r>
        <w:rPr>
          <w:rFonts w:asciiTheme="majorHAnsi" w:hAnsiTheme="majorHAnsi"/>
          <w:sz w:val="24"/>
          <w:szCs w:val="24"/>
        </w:rPr>
        <w:t xml:space="preserve">.  </w:t>
      </w:r>
      <w:r w:rsidRPr="00A534A4">
        <w:rPr>
          <w:rFonts w:asciiTheme="majorHAnsi" w:hAnsiTheme="majorHAnsi"/>
          <w:sz w:val="24"/>
          <w:szCs w:val="24"/>
        </w:rPr>
        <w:t xml:space="preserve"> </w:t>
      </w:r>
      <w:r>
        <w:rPr>
          <w:rFonts w:asciiTheme="majorHAnsi" w:hAnsiTheme="majorHAnsi"/>
          <w:sz w:val="24"/>
          <w:szCs w:val="24"/>
        </w:rPr>
        <w:t xml:space="preserve"> </w:t>
      </w:r>
      <w:r w:rsidRPr="00A534A4">
        <w:rPr>
          <w:rFonts w:asciiTheme="majorHAnsi" w:hAnsiTheme="majorHAnsi"/>
          <w:sz w:val="24"/>
          <w:szCs w:val="24"/>
        </w:rPr>
        <w:t>Contrary to the claims of some scholars, however, there was virtually no</w:t>
      </w:r>
      <w:r>
        <w:rPr>
          <w:rFonts w:asciiTheme="majorHAnsi" w:hAnsiTheme="majorHAnsi"/>
          <w:sz w:val="24"/>
          <w:szCs w:val="24"/>
        </w:rPr>
        <w:t xml:space="preserve"> </w:t>
      </w:r>
      <w:r w:rsidRPr="00A534A4">
        <w:rPr>
          <w:rFonts w:asciiTheme="majorHAnsi" w:hAnsiTheme="majorHAnsi"/>
          <w:sz w:val="24"/>
          <w:szCs w:val="24"/>
        </w:rPr>
        <w:t>precedent before the Fourteenth Amendment for invalidating laws that restricted liberty or the</w:t>
      </w:r>
      <w:r>
        <w:rPr>
          <w:rFonts w:asciiTheme="majorHAnsi" w:hAnsiTheme="majorHAnsi"/>
          <w:sz w:val="24"/>
          <w:szCs w:val="24"/>
        </w:rPr>
        <w:t xml:space="preserve"> </w:t>
      </w:r>
      <w:r w:rsidRPr="00A534A4">
        <w:rPr>
          <w:rFonts w:asciiTheme="majorHAnsi" w:hAnsiTheme="majorHAnsi"/>
          <w:sz w:val="24"/>
          <w:szCs w:val="24"/>
        </w:rPr>
        <w:t>use of property</w:t>
      </w:r>
      <w:r>
        <w:rPr>
          <w:rFonts w:asciiTheme="majorHAnsi" w:hAnsiTheme="majorHAnsi"/>
          <w:sz w:val="24"/>
          <w:szCs w:val="24"/>
        </w:rPr>
        <w:t xml:space="preserve">.  </w:t>
      </w:r>
      <w:r w:rsidRPr="00A534A4">
        <w:rPr>
          <w:rFonts w:asciiTheme="majorHAnsi" w:hAnsiTheme="majorHAnsi"/>
          <w:sz w:val="24"/>
          <w:szCs w:val="24"/>
        </w:rPr>
        <w:t xml:space="preserve"> </w:t>
      </w:r>
      <w:r>
        <w:rPr>
          <w:rFonts w:asciiTheme="majorHAnsi" w:hAnsiTheme="majorHAnsi"/>
          <w:sz w:val="24"/>
          <w:szCs w:val="24"/>
        </w:rPr>
        <w:t xml:space="preserve"> </w:t>
      </w:r>
      <w:r w:rsidRPr="00A534A4">
        <w:rPr>
          <w:rFonts w:asciiTheme="majorHAnsi" w:hAnsiTheme="majorHAnsi"/>
          <w:sz w:val="24"/>
          <w:szCs w:val="24"/>
        </w:rPr>
        <w:t>Contemporary resorts to originalism to support modern substantive due process</w:t>
      </w:r>
      <w:r>
        <w:rPr>
          <w:rFonts w:asciiTheme="majorHAnsi" w:hAnsiTheme="majorHAnsi"/>
          <w:sz w:val="24"/>
          <w:szCs w:val="24"/>
        </w:rPr>
        <w:t xml:space="preserve"> </w:t>
      </w:r>
      <w:r w:rsidRPr="00A534A4">
        <w:rPr>
          <w:rFonts w:asciiTheme="majorHAnsi" w:hAnsiTheme="majorHAnsi"/>
          <w:sz w:val="24"/>
          <w:szCs w:val="24"/>
        </w:rPr>
        <w:t>doctrines are therefore misplaced</w:t>
      </w:r>
      <w:r>
        <w:rPr>
          <w:rFonts w:asciiTheme="majorHAnsi" w:hAnsiTheme="majorHAnsi"/>
          <w:sz w:val="24"/>
          <w:szCs w:val="24"/>
        </w:rPr>
        <w:t xml:space="preserve">.  </w:t>
      </w:r>
      <w:r w:rsidRPr="00A534A4">
        <w:rPr>
          <w:rFonts w:asciiTheme="majorHAnsi" w:hAnsiTheme="majorHAnsi"/>
          <w:sz w:val="24"/>
          <w:szCs w:val="24"/>
        </w:rPr>
        <w:t xml:space="preserve"> </w:t>
      </w:r>
      <w:r>
        <w:rPr>
          <w:rFonts w:asciiTheme="majorHAnsi" w:hAnsiTheme="majorHAnsi"/>
          <w:sz w:val="24"/>
          <w:szCs w:val="24"/>
        </w:rPr>
        <w:t>U</w:t>
      </w:r>
      <w:r w:rsidRPr="00A534A4">
        <w:rPr>
          <w:rFonts w:asciiTheme="majorHAnsi" w:hAnsiTheme="majorHAnsi"/>
          <w:sz w:val="24"/>
          <w:szCs w:val="24"/>
        </w:rPr>
        <w:t>nderstanding due process as a particular instantiation of</w:t>
      </w:r>
      <w:r>
        <w:rPr>
          <w:rFonts w:asciiTheme="majorHAnsi" w:hAnsiTheme="majorHAnsi"/>
          <w:sz w:val="24"/>
          <w:szCs w:val="24"/>
        </w:rPr>
        <w:t xml:space="preserve"> </w:t>
      </w:r>
      <w:r w:rsidRPr="00A534A4">
        <w:rPr>
          <w:rFonts w:asciiTheme="majorHAnsi" w:hAnsiTheme="majorHAnsi"/>
          <w:sz w:val="24"/>
          <w:szCs w:val="24"/>
        </w:rPr>
        <w:t>separation of powers does, however, shed new light on a number of key twentieth-century cases</w:t>
      </w:r>
      <w:r>
        <w:rPr>
          <w:rFonts w:asciiTheme="majorHAnsi" w:hAnsiTheme="majorHAnsi"/>
          <w:sz w:val="24"/>
          <w:szCs w:val="24"/>
        </w:rPr>
        <w:t xml:space="preserve"> </w:t>
      </w:r>
      <w:r w:rsidRPr="00A534A4">
        <w:rPr>
          <w:rFonts w:asciiTheme="majorHAnsi" w:hAnsiTheme="majorHAnsi"/>
          <w:sz w:val="24"/>
          <w:szCs w:val="24"/>
        </w:rPr>
        <w:t>which have not been fully analyzed under the requirements of due process of law</w:t>
      </w:r>
      <w:r>
        <w:rPr>
          <w:rFonts w:asciiTheme="majorHAnsi" w:hAnsiTheme="majorHAnsi"/>
          <w:sz w:val="24"/>
          <w:szCs w:val="24"/>
        </w:rPr>
        <w:t xml:space="preserve">.  </w:t>
      </w:r>
    </w:p>
    <w:p w:rsidR="001F2AED" w:rsidRDefault="001F2AED" w:rsidP="00935302">
      <w:pPr>
        <w:rPr>
          <w:rFonts w:asciiTheme="majorHAnsi" w:hAnsiTheme="majorHAnsi"/>
          <w:b/>
          <w:sz w:val="24"/>
          <w:szCs w:val="24"/>
        </w:rPr>
      </w:pPr>
    </w:p>
    <w:p w:rsidR="001F2AED" w:rsidRPr="00512839" w:rsidRDefault="001F2AED" w:rsidP="00512839">
      <w:pPr>
        <w:pStyle w:val="ListParagraph"/>
        <w:numPr>
          <w:ilvl w:val="0"/>
          <w:numId w:val="3"/>
        </w:numPr>
        <w:spacing w:after="0" w:line="240" w:lineRule="auto"/>
        <w:rPr>
          <w:rFonts w:asciiTheme="majorHAnsi" w:hAnsiTheme="majorHAnsi"/>
          <w:b/>
          <w:sz w:val="24"/>
          <w:szCs w:val="24"/>
        </w:rPr>
      </w:pPr>
      <w:r w:rsidRPr="00512839">
        <w:rPr>
          <w:rFonts w:asciiTheme="majorHAnsi" w:hAnsiTheme="majorHAnsi"/>
          <w:b/>
          <w:sz w:val="24"/>
          <w:szCs w:val="24"/>
        </w:rPr>
        <w:t xml:space="preserve">Philip M.   Napoli, What If More Speech Is No Longer the Solution: First Amendment Theory Meets Fake News and the Filter Bubble, 70 </w:t>
      </w:r>
      <w:r w:rsidR="005F1667" w:rsidRPr="00512839">
        <w:rPr>
          <w:rFonts w:asciiTheme="majorHAnsi" w:hAnsiTheme="majorHAnsi"/>
          <w:b/>
          <w:i/>
          <w:sz w:val="24"/>
          <w:szCs w:val="24"/>
        </w:rPr>
        <w:t>Federal Communications Law Journal</w:t>
      </w:r>
      <w:r w:rsidR="00B202F5" w:rsidRPr="00512839">
        <w:rPr>
          <w:rFonts w:asciiTheme="majorHAnsi" w:hAnsiTheme="majorHAnsi"/>
          <w:b/>
          <w:sz w:val="24"/>
          <w:szCs w:val="24"/>
        </w:rPr>
        <w:t>,</w:t>
      </w:r>
      <w:r w:rsidRPr="00512839">
        <w:rPr>
          <w:rFonts w:asciiTheme="majorHAnsi" w:hAnsiTheme="majorHAnsi"/>
          <w:b/>
          <w:sz w:val="24"/>
          <w:szCs w:val="24"/>
        </w:rPr>
        <w:t xml:space="preserve">   55 (2018)</w:t>
      </w:r>
    </w:p>
    <w:p w:rsidR="001F2AED" w:rsidRDefault="001F2AED" w:rsidP="001F2AED">
      <w:pPr>
        <w:spacing w:after="0" w:line="240" w:lineRule="auto"/>
        <w:rPr>
          <w:rFonts w:asciiTheme="majorHAnsi" w:hAnsiTheme="majorHAnsi"/>
          <w:sz w:val="24"/>
          <w:szCs w:val="24"/>
        </w:rPr>
      </w:pPr>
    </w:p>
    <w:p w:rsidR="001F2AED" w:rsidRDefault="001F2AED" w:rsidP="001F2AED">
      <w:pPr>
        <w:spacing w:after="0" w:line="240" w:lineRule="auto"/>
        <w:rPr>
          <w:rFonts w:asciiTheme="majorHAnsi" w:hAnsiTheme="majorHAnsi"/>
          <w:sz w:val="24"/>
          <w:szCs w:val="24"/>
        </w:rPr>
      </w:pPr>
      <w:r w:rsidRPr="003F44BE">
        <w:rPr>
          <w:rFonts w:asciiTheme="majorHAnsi" w:hAnsiTheme="majorHAnsi"/>
          <w:sz w:val="24"/>
          <w:szCs w:val="24"/>
        </w:rPr>
        <w:t>The results and aftermath of the 2016 U.S. presidential election have brought increased attention to the dynamics of the contemporary news and information ecosystem and how these dynamics affect citizen knowledge and political decision-making.</w:t>
      </w:r>
      <w:r>
        <w:rPr>
          <w:rFonts w:asciiTheme="majorHAnsi" w:hAnsiTheme="majorHAnsi"/>
          <w:sz w:val="24"/>
          <w:szCs w:val="24"/>
        </w:rPr>
        <w:t xml:space="preserve">  </w:t>
      </w:r>
      <w:r w:rsidRPr="003F44BE">
        <w:rPr>
          <w:rFonts w:asciiTheme="majorHAnsi" w:hAnsiTheme="majorHAnsi"/>
          <w:sz w:val="24"/>
          <w:szCs w:val="24"/>
        </w:rPr>
        <w:t>This Article seeks to unpack the set of assumptions about the dynamics of the production, dissemination, and consumption of news that are embedded in the counter speech doctrine. This Article then questions whether these assumptions remain viable in the face of the evolving structure and operation of the contemporary media ecosystem: and if not, what this means for contemporary media law and policy.</w:t>
      </w:r>
    </w:p>
    <w:p w:rsidR="001F2AED" w:rsidRDefault="001F2AED" w:rsidP="00935302">
      <w:pPr>
        <w:rPr>
          <w:rFonts w:asciiTheme="majorHAnsi" w:hAnsiTheme="majorHAnsi"/>
          <w:b/>
          <w:sz w:val="24"/>
          <w:szCs w:val="24"/>
        </w:rPr>
      </w:pPr>
    </w:p>
    <w:p w:rsidR="001F2AED" w:rsidRPr="00512839" w:rsidRDefault="001F2AED" w:rsidP="00512839">
      <w:pPr>
        <w:pStyle w:val="ListParagraph"/>
        <w:numPr>
          <w:ilvl w:val="0"/>
          <w:numId w:val="3"/>
        </w:numPr>
        <w:spacing w:after="0" w:line="240" w:lineRule="auto"/>
        <w:rPr>
          <w:rFonts w:asciiTheme="majorHAnsi" w:hAnsiTheme="majorHAnsi"/>
          <w:b/>
          <w:sz w:val="24"/>
          <w:szCs w:val="24"/>
        </w:rPr>
      </w:pPr>
      <w:r w:rsidRPr="00512839">
        <w:rPr>
          <w:rFonts w:asciiTheme="majorHAnsi" w:hAnsiTheme="majorHAnsi"/>
          <w:b/>
          <w:sz w:val="24"/>
          <w:szCs w:val="24"/>
        </w:rPr>
        <w:t>Rehan Abeyratne; Didon Misri, Separation of Powers and the Potential for Constitutiona</w:t>
      </w:r>
      <w:r w:rsidR="005F1667" w:rsidRPr="00512839">
        <w:rPr>
          <w:rFonts w:asciiTheme="majorHAnsi" w:hAnsiTheme="majorHAnsi"/>
          <w:b/>
          <w:sz w:val="24"/>
          <w:szCs w:val="24"/>
        </w:rPr>
        <w:t>l Dialogue in India, 5 Journal of International &amp; Comparative Law,</w:t>
      </w:r>
      <w:r w:rsidRPr="00512839">
        <w:rPr>
          <w:rFonts w:asciiTheme="majorHAnsi" w:hAnsiTheme="majorHAnsi"/>
          <w:b/>
          <w:sz w:val="24"/>
          <w:szCs w:val="24"/>
        </w:rPr>
        <w:t xml:space="preserve">   363 (2018)</w:t>
      </w:r>
    </w:p>
    <w:p w:rsidR="001F2AED" w:rsidRPr="00A534A4" w:rsidRDefault="001F2AED" w:rsidP="001F2AED">
      <w:pPr>
        <w:spacing w:after="0" w:line="240" w:lineRule="auto"/>
        <w:rPr>
          <w:rFonts w:asciiTheme="majorHAnsi" w:hAnsiTheme="majorHAnsi"/>
          <w:sz w:val="24"/>
          <w:szCs w:val="24"/>
        </w:rPr>
      </w:pPr>
    </w:p>
    <w:p w:rsidR="001F2AED" w:rsidRDefault="001F2AED" w:rsidP="001F2AED">
      <w:pPr>
        <w:spacing w:after="0" w:line="240" w:lineRule="auto"/>
        <w:rPr>
          <w:rFonts w:asciiTheme="majorHAnsi" w:hAnsiTheme="majorHAnsi"/>
          <w:sz w:val="24"/>
          <w:szCs w:val="24"/>
        </w:rPr>
      </w:pPr>
      <w:r w:rsidRPr="00A534A4">
        <w:rPr>
          <w:rFonts w:asciiTheme="majorHAnsi" w:hAnsiTheme="majorHAnsi"/>
          <w:sz w:val="24"/>
          <w:szCs w:val="24"/>
        </w:rPr>
        <w:t>Traditional separation of powers theory does not apply neatly to</w:t>
      </w:r>
      <w:r>
        <w:rPr>
          <w:rFonts w:asciiTheme="majorHAnsi" w:hAnsiTheme="majorHAnsi"/>
          <w:sz w:val="24"/>
          <w:szCs w:val="24"/>
        </w:rPr>
        <w:t xml:space="preserve"> </w:t>
      </w:r>
      <w:r w:rsidRPr="00A534A4">
        <w:rPr>
          <w:rFonts w:asciiTheme="majorHAnsi" w:hAnsiTheme="majorHAnsi"/>
          <w:sz w:val="24"/>
          <w:szCs w:val="24"/>
        </w:rPr>
        <w:t>India</w:t>
      </w:r>
      <w:r>
        <w:rPr>
          <w:rFonts w:asciiTheme="majorHAnsi" w:hAnsiTheme="majorHAnsi"/>
          <w:sz w:val="24"/>
          <w:szCs w:val="24"/>
        </w:rPr>
        <w:t xml:space="preserve">.  </w:t>
      </w:r>
      <w:r w:rsidRPr="00A534A4">
        <w:rPr>
          <w:rFonts w:asciiTheme="majorHAnsi" w:hAnsiTheme="majorHAnsi"/>
          <w:sz w:val="24"/>
          <w:szCs w:val="24"/>
        </w:rPr>
        <w:t xml:space="preserve"> The Indian Constitution mandates independent commissions that exert</w:t>
      </w:r>
      <w:r>
        <w:rPr>
          <w:rFonts w:asciiTheme="majorHAnsi" w:hAnsiTheme="majorHAnsi"/>
          <w:sz w:val="24"/>
          <w:szCs w:val="24"/>
        </w:rPr>
        <w:t xml:space="preserve"> </w:t>
      </w:r>
      <w:r w:rsidRPr="00A534A4">
        <w:rPr>
          <w:rFonts w:asciiTheme="majorHAnsi" w:hAnsiTheme="majorHAnsi"/>
          <w:sz w:val="24"/>
          <w:szCs w:val="24"/>
        </w:rPr>
        <w:t>additional checks and balances on the political system; it permits the President</w:t>
      </w:r>
      <w:r>
        <w:rPr>
          <w:rFonts w:asciiTheme="majorHAnsi" w:hAnsiTheme="majorHAnsi"/>
          <w:sz w:val="24"/>
          <w:szCs w:val="24"/>
        </w:rPr>
        <w:t xml:space="preserve"> </w:t>
      </w:r>
      <w:r w:rsidRPr="00A534A4">
        <w:rPr>
          <w:rFonts w:asciiTheme="majorHAnsi" w:hAnsiTheme="majorHAnsi"/>
          <w:sz w:val="24"/>
          <w:szCs w:val="24"/>
        </w:rPr>
        <w:t xml:space="preserve">to issue ordinances that function like </w:t>
      </w:r>
      <w:r w:rsidRPr="00A534A4">
        <w:rPr>
          <w:rFonts w:asciiTheme="majorHAnsi" w:hAnsiTheme="majorHAnsi"/>
          <w:sz w:val="24"/>
          <w:szCs w:val="24"/>
        </w:rPr>
        <w:lastRenderedPageBreak/>
        <w:t>legislation, and it has been interpreted</w:t>
      </w:r>
      <w:r>
        <w:rPr>
          <w:rFonts w:asciiTheme="majorHAnsi" w:hAnsiTheme="majorHAnsi"/>
          <w:sz w:val="24"/>
          <w:szCs w:val="24"/>
        </w:rPr>
        <w:t xml:space="preserve"> </w:t>
      </w:r>
      <w:r w:rsidRPr="00A534A4">
        <w:rPr>
          <w:rFonts w:asciiTheme="majorHAnsi" w:hAnsiTheme="majorHAnsi"/>
          <w:sz w:val="24"/>
          <w:szCs w:val="24"/>
        </w:rPr>
        <w:t>to require judges to have the final word on higher judicial appointments</w:t>
      </w:r>
      <w:r>
        <w:rPr>
          <w:rFonts w:asciiTheme="majorHAnsi" w:hAnsiTheme="majorHAnsi"/>
          <w:sz w:val="24"/>
          <w:szCs w:val="24"/>
        </w:rPr>
        <w:t xml:space="preserve">.  </w:t>
      </w:r>
      <w:r w:rsidRPr="00A534A4">
        <w:rPr>
          <w:rFonts w:asciiTheme="majorHAnsi" w:hAnsiTheme="majorHAnsi"/>
          <w:sz w:val="24"/>
          <w:szCs w:val="24"/>
        </w:rPr>
        <w:t xml:space="preserve"> This</w:t>
      </w:r>
      <w:r>
        <w:rPr>
          <w:rFonts w:asciiTheme="majorHAnsi" w:hAnsiTheme="majorHAnsi"/>
          <w:sz w:val="24"/>
          <w:szCs w:val="24"/>
        </w:rPr>
        <w:t xml:space="preserve"> </w:t>
      </w:r>
      <w:r w:rsidRPr="00A534A4">
        <w:rPr>
          <w:rFonts w:asciiTheme="majorHAnsi" w:hAnsiTheme="majorHAnsi"/>
          <w:sz w:val="24"/>
          <w:szCs w:val="24"/>
        </w:rPr>
        <w:t>article focuses on a creeping and more nebulous challenge to separation of</w:t>
      </w:r>
      <w:r>
        <w:rPr>
          <w:rFonts w:asciiTheme="majorHAnsi" w:hAnsiTheme="majorHAnsi"/>
          <w:sz w:val="24"/>
          <w:szCs w:val="24"/>
        </w:rPr>
        <w:t xml:space="preserve"> </w:t>
      </w:r>
      <w:r w:rsidRPr="00A534A4">
        <w:rPr>
          <w:rFonts w:asciiTheme="majorHAnsi" w:hAnsiTheme="majorHAnsi"/>
          <w:sz w:val="24"/>
          <w:szCs w:val="24"/>
        </w:rPr>
        <w:t>powers: the higher judiciary's expanding writ jurisdiction in fundamental</w:t>
      </w:r>
      <w:r>
        <w:rPr>
          <w:rFonts w:asciiTheme="majorHAnsi" w:hAnsiTheme="majorHAnsi"/>
          <w:sz w:val="24"/>
          <w:szCs w:val="24"/>
        </w:rPr>
        <w:t xml:space="preserve"> </w:t>
      </w:r>
      <w:r w:rsidRPr="00A534A4">
        <w:rPr>
          <w:rFonts w:asciiTheme="majorHAnsi" w:hAnsiTheme="majorHAnsi"/>
          <w:sz w:val="24"/>
          <w:szCs w:val="24"/>
        </w:rPr>
        <w:t>rights cases</w:t>
      </w:r>
      <w:r>
        <w:rPr>
          <w:rFonts w:asciiTheme="majorHAnsi" w:hAnsiTheme="majorHAnsi"/>
          <w:sz w:val="24"/>
          <w:szCs w:val="24"/>
        </w:rPr>
        <w:t xml:space="preserve">.  </w:t>
      </w:r>
      <w:r w:rsidRPr="00A534A4">
        <w:rPr>
          <w:rFonts w:asciiTheme="majorHAnsi" w:hAnsiTheme="majorHAnsi"/>
          <w:sz w:val="24"/>
          <w:szCs w:val="24"/>
        </w:rPr>
        <w:t xml:space="preserve"> Specifically, it examines the evolution of public interest litigation</w:t>
      </w:r>
      <w:r>
        <w:rPr>
          <w:rFonts w:asciiTheme="majorHAnsi" w:hAnsiTheme="majorHAnsi"/>
          <w:sz w:val="24"/>
          <w:szCs w:val="24"/>
        </w:rPr>
        <w:t xml:space="preserve"> </w:t>
      </w:r>
      <w:r w:rsidRPr="00A534A4">
        <w:rPr>
          <w:rFonts w:asciiTheme="majorHAnsi" w:hAnsiTheme="majorHAnsi"/>
          <w:sz w:val="24"/>
          <w:szCs w:val="24"/>
        </w:rPr>
        <w:t>(PIL) in the Supreme Court and High Courts over the past two decades,</w:t>
      </w:r>
      <w:r>
        <w:rPr>
          <w:rFonts w:asciiTheme="majorHAnsi" w:hAnsiTheme="majorHAnsi"/>
          <w:sz w:val="24"/>
          <w:szCs w:val="24"/>
        </w:rPr>
        <w:t xml:space="preserve"> </w:t>
      </w:r>
      <w:r w:rsidRPr="00A534A4">
        <w:rPr>
          <w:rFonts w:asciiTheme="majorHAnsi" w:hAnsiTheme="majorHAnsi"/>
          <w:sz w:val="24"/>
          <w:szCs w:val="24"/>
        </w:rPr>
        <w:t>where judges act in both quasi-executive and quasi-legislative roles</w:t>
      </w:r>
      <w:r>
        <w:rPr>
          <w:rFonts w:asciiTheme="majorHAnsi" w:hAnsiTheme="majorHAnsi"/>
          <w:sz w:val="24"/>
          <w:szCs w:val="24"/>
        </w:rPr>
        <w:t xml:space="preserve">.  </w:t>
      </w:r>
      <w:r w:rsidRPr="00A534A4">
        <w:rPr>
          <w:rFonts w:asciiTheme="majorHAnsi" w:hAnsiTheme="majorHAnsi"/>
          <w:sz w:val="24"/>
          <w:szCs w:val="24"/>
        </w:rPr>
        <w:t xml:space="preserve"> Drawing</w:t>
      </w:r>
      <w:r>
        <w:rPr>
          <w:rFonts w:asciiTheme="majorHAnsi" w:hAnsiTheme="majorHAnsi"/>
          <w:sz w:val="24"/>
          <w:szCs w:val="24"/>
        </w:rPr>
        <w:t xml:space="preserve"> </w:t>
      </w:r>
      <w:r w:rsidRPr="00A534A4">
        <w:rPr>
          <w:rFonts w:asciiTheme="majorHAnsi" w:hAnsiTheme="majorHAnsi"/>
          <w:sz w:val="24"/>
          <w:szCs w:val="24"/>
        </w:rPr>
        <w:t>on theories of constitutional dialogue, this article proposes how the Indian</w:t>
      </w:r>
      <w:r>
        <w:rPr>
          <w:rFonts w:asciiTheme="majorHAnsi" w:hAnsiTheme="majorHAnsi"/>
          <w:sz w:val="24"/>
          <w:szCs w:val="24"/>
        </w:rPr>
        <w:t xml:space="preserve"> </w:t>
      </w:r>
      <w:r w:rsidRPr="00A534A4">
        <w:rPr>
          <w:rFonts w:asciiTheme="majorHAnsi" w:hAnsiTheme="majorHAnsi"/>
          <w:sz w:val="24"/>
          <w:szCs w:val="24"/>
        </w:rPr>
        <w:t>higher judiciary might retrench in its PIL jurisdiction by directing public</w:t>
      </w:r>
      <w:r>
        <w:rPr>
          <w:rFonts w:asciiTheme="majorHAnsi" w:hAnsiTheme="majorHAnsi"/>
          <w:sz w:val="24"/>
          <w:szCs w:val="24"/>
        </w:rPr>
        <w:t xml:space="preserve"> </w:t>
      </w:r>
      <w:r w:rsidRPr="00A534A4">
        <w:rPr>
          <w:rFonts w:asciiTheme="majorHAnsi" w:hAnsiTheme="majorHAnsi"/>
          <w:sz w:val="24"/>
          <w:szCs w:val="24"/>
        </w:rPr>
        <w:t>attention to the most egregious executive failures and leaving the lawmaking</w:t>
      </w:r>
      <w:r>
        <w:rPr>
          <w:rFonts w:asciiTheme="majorHAnsi" w:hAnsiTheme="majorHAnsi"/>
          <w:sz w:val="24"/>
          <w:szCs w:val="24"/>
        </w:rPr>
        <w:t xml:space="preserve"> </w:t>
      </w:r>
      <w:r w:rsidRPr="00A534A4">
        <w:rPr>
          <w:rFonts w:asciiTheme="majorHAnsi" w:hAnsiTheme="majorHAnsi"/>
          <w:sz w:val="24"/>
          <w:szCs w:val="24"/>
        </w:rPr>
        <w:t>to Parliament</w:t>
      </w:r>
      <w:r>
        <w:rPr>
          <w:rFonts w:asciiTheme="majorHAnsi" w:hAnsiTheme="majorHAnsi"/>
          <w:sz w:val="24"/>
          <w:szCs w:val="24"/>
        </w:rPr>
        <w:t xml:space="preserve">.  </w:t>
      </w:r>
    </w:p>
    <w:p w:rsidR="001F2AED" w:rsidRDefault="001F2AED" w:rsidP="00935302">
      <w:pPr>
        <w:rPr>
          <w:rFonts w:asciiTheme="majorHAnsi" w:hAnsiTheme="majorHAnsi"/>
          <w:b/>
          <w:sz w:val="24"/>
          <w:szCs w:val="24"/>
        </w:rPr>
      </w:pPr>
    </w:p>
    <w:p w:rsidR="001F2AED" w:rsidRPr="00512839" w:rsidRDefault="001F2AED" w:rsidP="00512839">
      <w:pPr>
        <w:pStyle w:val="ListParagraph"/>
        <w:numPr>
          <w:ilvl w:val="0"/>
          <w:numId w:val="3"/>
        </w:numPr>
        <w:spacing w:after="0" w:line="240" w:lineRule="auto"/>
        <w:rPr>
          <w:rFonts w:asciiTheme="majorHAnsi" w:hAnsiTheme="majorHAnsi"/>
          <w:b/>
          <w:sz w:val="24"/>
          <w:szCs w:val="24"/>
        </w:rPr>
      </w:pPr>
      <w:r w:rsidRPr="00512839">
        <w:rPr>
          <w:rFonts w:asciiTheme="majorHAnsi" w:hAnsiTheme="majorHAnsi"/>
          <w:b/>
          <w:sz w:val="24"/>
          <w:szCs w:val="24"/>
        </w:rPr>
        <w:t xml:space="preserve">Richard J.   Jr.   Pierce, Comparing the Competition Law Regimes of the </w:t>
      </w:r>
      <w:r w:rsidR="005F1667" w:rsidRPr="00512839">
        <w:rPr>
          <w:rFonts w:asciiTheme="majorHAnsi" w:hAnsiTheme="majorHAnsi"/>
          <w:b/>
          <w:sz w:val="24"/>
          <w:szCs w:val="24"/>
        </w:rPr>
        <w:t xml:space="preserve">United States and India, 29 </w:t>
      </w:r>
      <w:r w:rsidR="005F1667" w:rsidRPr="00512839">
        <w:rPr>
          <w:rFonts w:asciiTheme="majorHAnsi" w:hAnsiTheme="majorHAnsi"/>
          <w:b/>
          <w:i/>
          <w:sz w:val="24"/>
          <w:szCs w:val="24"/>
        </w:rPr>
        <w:t>Nationa</w:t>
      </w:r>
      <w:r w:rsidRPr="00512839">
        <w:rPr>
          <w:rFonts w:asciiTheme="majorHAnsi" w:hAnsiTheme="majorHAnsi"/>
          <w:b/>
          <w:i/>
          <w:sz w:val="24"/>
          <w:szCs w:val="24"/>
        </w:rPr>
        <w:t>l L</w:t>
      </w:r>
      <w:r w:rsidR="005F1667" w:rsidRPr="00512839">
        <w:rPr>
          <w:rFonts w:asciiTheme="majorHAnsi" w:hAnsiTheme="majorHAnsi"/>
          <w:b/>
          <w:i/>
          <w:sz w:val="24"/>
          <w:szCs w:val="24"/>
        </w:rPr>
        <w:t>aw</w:t>
      </w:r>
      <w:r w:rsidRPr="00512839">
        <w:rPr>
          <w:rFonts w:asciiTheme="majorHAnsi" w:hAnsiTheme="majorHAnsi"/>
          <w:b/>
          <w:i/>
          <w:sz w:val="24"/>
          <w:szCs w:val="24"/>
        </w:rPr>
        <w:t xml:space="preserve">  Sch</w:t>
      </w:r>
      <w:r w:rsidR="005F1667" w:rsidRPr="00512839">
        <w:rPr>
          <w:rFonts w:asciiTheme="majorHAnsi" w:hAnsiTheme="majorHAnsi"/>
          <w:b/>
          <w:i/>
          <w:sz w:val="24"/>
          <w:szCs w:val="24"/>
        </w:rPr>
        <w:t>ool of</w:t>
      </w:r>
      <w:r w:rsidRPr="00512839">
        <w:rPr>
          <w:rFonts w:asciiTheme="majorHAnsi" w:hAnsiTheme="majorHAnsi"/>
          <w:b/>
          <w:i/>
          <w:sz w:val="24"/>
          <w:szCs w:val="24"/>
        </w:rPr>
        <w:t xml:space="preserve">  India Rev</w:t>
      </w:r>
      <w:r w:rsidR="005F1667" w:rsidRPr="00512839">
        <w:rPr>
          <w:rFonts w:asciiTheme="majorHAnsi" w:hAnsiTheme="majorHAnsi"/>
          <w:b/>
          <w:i/>
          <w:sz w:val="24"/>
          <w:szCs w:val="24"/>
        </w:rPr>
        <w:t>iew</w:t>
      </w:r>
      <w:r w:rsidR="005F1667" w:rsidRPr="00512839">
        <w:rPr>
          <w:rFonts w:asciiTheme="majorHAnsi" w:hAnsiTheme="majorHAnsi"/>
          <w:b/>
          <w:sz w:val="24"/>
          <w:szCs w:val="24"/>
        </w:rPr>
        <w:t>,</w:t>
      </w:r>
      <w:r w:rsidRPr="00512839">
        <w:rPr>
          <w:rFonts w:asciiTheme="majorHAnsi" w:hAnsiTheme="majorHAnsi"/>
          <w:b/>
          <w:sz w:val="24"/>
          <w:szCs w:val="24"/>
        </w:rPr>
        <w:t xml:space="preserve">   48 (2017)</w:t>
      </w:r>
    </w:p>
    <w:p w:rsidR="001F2AED" w:rsidRPr="00A534A4" w:rsidRDefault="001F2AED" w:rsidP="001F2AED">
      <w:pPr>
        <w:spacing w:after="0" w:line="240" w:lineRule="auto"/>
        <w:rPr>
          <w:rFonts w:asciiTheme="majorHAnsi" w:hAnsiTheme="majorHAnsi"/>
          <w:sz w:val="24"/>
          <w:szCs w:val="24"/>
        </w:rPr>
      </w:pPr>
    </w:p>
    <w:p w:rsidR="001F2AED" w:rsidRPr="00A534A4" w:rsidRDefault="001F2AED" w:rsidP="001F2AED">
      <w:pPr>
        <w:spacing w:after="0" w:line="240" w:lineRule="auto"/>
        <w:rPr>
          <w:rFonts w:asciiTheme="majorHAnsi" w:hAnsiTheme="majorHAnsi"/>
          <w:sz w:val="24"/>
          <w:szCs w:val="24"/>
        </w:rPr>
      </w:pPr>
      <w:r w:rsidRPr="00A534A4">
        <w:rPr>
          <w:rFonts w:asciiTheme="majorHAnsi" w:hAnsiTheme="majorHAnsi"/>
          <w:sz w:val="24"/>
          <w:szCs w:val="24"/>
        </w:rPr>
        <w:t>The aim of this article is to engage in a critical comparison</w:t>
      </w:r>
      <w:r>
        <w:rPr>
          <w:rFonts w:asciiTheme="majorHAnsi" w:hAnsiTheme="majorHAnsi"/>
          <w:sz w:val="24"/>
          <w:szCs w:val="24"/>
        </w:rPr>
        <w:t xml:space="preserve"> </w:t>
      </w:r>
      <w:r w:rsidRPr="00A534A4">
        <w:rPr>
          <w:rFonts w:asciiTheme="majorHAnsi" w:hAnsiTheme="majorHAnsi"/>
          <w:sz w:val="24"/>
          <w:szCs w:val="24"/>
        </w:rPr>
        <w:t>of the legal regimes that the United States and India</w:t>
      </w:r>
      <w:r>
        <w:rPr>
          <w:rFonts w:asciiTheme="majorHAnsi" w:hAnsiTheme="majorHAnsi"/>
          <w:sz w:val="24"/>
          <w:szCs w:val="24"/>
        </w:rPr>
        <w:t xml:space="preserve"> </w:t>
      </w:r>
      <w:r w:rsidRPr="00A534A4">
        <w:rPr>
          <w:rFonts w:asciiTheme="majorHAnsi" w:hAnsiTheme="majorHAnsi"/>
          <w:sz w:val="24"/>
          <w:szCs w:val="24"/>
        </w:rPr>
        <w:t>use to implement and enforce their competition laws</w:t>
      </w:r>
      <w:r>
        <w:rPr>
          <w:rFonts w:asciiTheme="majorHAnsi" w:hAnsiTheme="majorHAnsi"/>
          <w:sz w:val="24"/>
          <w:szCs w:val="24"/>
        </w:rPr>
        <w:t xml:space="preserve">.  </w:t>
      </w:r>
      <w:r w:rsidRPr="00A534A4">
        <w:rPr>
          <w:rFonts w:asciiTheme="majorHAnsi" w:hAnsiTheme="majorHAnsi"/>
          <w:sz w:val="24"/>
          <w:szCs w:val="24"/>
        </w:rPr>
        <w:t xml:space="preserve"> In Part I,</w:t>
      </w:r>
      <w:r>
        <w:rPr>
          <w:rFonts w:asciiTheme="majorHAnsi" w:hAnsiTheme="majorHAnsi"/>
          <w:sz w:val="24"/>
          <w:szCs w:val="24"/>
        </w:rPr>
        <w:t xml:space="preserve"> </w:t>
      </w:r>
      <w:r w:rsidRPr="00A534A4">
        <w:rPr>
          <w:rFonts w:asciiTheme="majorHAnsi" w:hAnsiTheme="majorHAnsi"/>
          <w:sz w:val="24"/>
          <w:szCs w:val="24"/>
        </w:rPr>
        <w:t>the author describes the U</w:t>
      </w:r>
      <w:r>
        <w:rPr>
          <w:rFonts w:asciiTheme="majorHAnsi" w:hAnsiTheme="majorHAnsi"/>
          <w:sz w:val="24"/>
          <w:szCs w:val="24"/>
        </w:rPr>
        <w:t xml:space="preserve">.  </w:t>
      </w:r>
      <w:r w:rsidRPr="00A534A4">
        <w:rPr>
          <w:rFonts w:asciiTheme="majorHAnsi" w:hAnsiTheme="majorHAnsi"/>
          <w:sz w:val="24"/>
          <w:szCs w:val="24"/>
        </w:rPr>
        <w:t>S</w:t>
      </w:r>
      <w:r>
        <w:rPr>
          <w:rFonts w:asciiTheme="majorHAnsi" w:hAnsiTheme="majorHAnsi"/>
          <w:sz w:val="24"/>
          <w:szCs w:val="24"/>
        </w:rPr>
        <w:t xml:space="preserve">.  </w:t>
      </w:r>
      <w:r w:rsidRPr="00A534A4">
        <w:rPr>
          <w:rFonts w:asciiTheme="majorHAnsi" w:hAnsiTheme="majorHAnsi"/>
          <w:sz w:val="24"/>
          <w:szCs w:val="24"/>
        </w:rPr>
        <w:t xml:space="preserve"> institutions that play major roles</w:t>
      </w:r>
      <w:r>
        <w:rPr>
          <w:rFonts w:asciiTheme="majorHAnsi" w:hAnsiTheme="majorHAnsi"/>
          <w:sz w:val="24"/>
          <w:szCs w:val="24"/>
        </w:rPr>
        <w:t xml:space="preserve"> </w:t>
      </w:r>
      <w:r w:rsidRPr="00A534A4">
        <w:rPr>
          <w:rFonts w:asciiTheme="majorHAnsi" w:hAnsiTheme="majorHAnsi"/>
          <w:sz w:val="24"/>
          <w:szCs w:val="24"/>
        </w:rPr>
        <w:t>in implementing and enforcing competition law, including their</w:t>
      </w:r>
      <w:r>
        <w:rPr>
          <w:rFonts w:asciiTheme="majorHAnsi" w:hAnsiTheme="majorHAnsi"/>
          <w:sz w:val="24"/>
          <w:szCs w:val="24"/>
        </w:rPr>
        <w:t xml:space="preserve"> </w:t>
      </w:r>
      <w:r w:rsidRPr="00A534A4">
        <w:rPr>
          <w:rFonts w:asciiTheme="majorHAnsi" w:hAnsiTheme="majorHAnsi"/>
          <w:sz w:val="24"/>
          <w:szCs w:val="24"/>
        </w:rPr>
        <w:t>powers, their staffing, and the procedures they use to announce</w:t>
      </w:r>
      <w:r>
        <w:rPr>
          <w:rFonts w:asciiTheme="majorHAnsi" w:hAnsiTheme="majorHAnsi"/>
          <w:sz w:val="24"/>
          <w:szCs w:val="24"/>
        </w:rPr>
        <w:t xml:space="preserve"> </w:t>
      </w:r>
      <w:r w:rsidRPr="00A534A4">
        <w:rPr>
          <w:rFonts w:asciiTheme="majorHAnsi" w:hAnsiTheme="majorHAnsi"/>
          <w:sz w:val="24"/>
          <w:szCs w:val="24"/>
        </w:rPr>
        <w:t>policies and to adjudicate disputes</w:t>
      </w:r>
      <w:r>
        <w:rPr>
          <w:rFonts w:asciiTheme="majorHAnsi" w:hAnsiTheme="majorHAnsi"/>
          <w:sz w:val="24"/>
          <w:szCs w:val="24"/>
        </w:rPr>
        <w:t xml:space="preserve">.  </w:t>
      </w:r>
      <w:r w:rsidRPr="00A534A4">
        <w:rPr>
          <w:rFonts w:asciiTheme="majorHAnsi" w:hAnsiTheme="majorHAnsi"/>
          <w:sz w:val="24"/>
          <w:szCs w:val="24"/>
        </w:rPr>
        <w:t xml:space="preserve"> In Part II, the author seeks</w:t>
      </w:r>
      <w:r>
        <w:rPr>
          <w:rFonts w:asciiTheme="majorHAnsi" w:hAnsiTheme="majorHAnsi"/>
          <w:sz w:val="24"/>
          <w:szCs w:val="24"/>
        </w:rPr>
        <w:t xml:space="preserve"> </w:t>
      </w:r>
      <w:r w:rsidRPr="00A534A4">
        <w:rPr>
          <w:rFonts w:asciiTheme="majorHAnsi" w:hAnsiTheme="majorHAnsi"/>
          <w:sz w:val="24"/>
          <w:szCs w:val="24"/>
        </w:rPr>
        <w:t>to critically evaluate the working of competition law in the</w:t>
      </w:r>
      <w:r>
        <w:rPr>
          <w:rFonts w:asciiTheme="majorHAnsi" w:hAnsiTheme="majorHAnsi"/>
          <w:sz w:val="24"/>
          <w:szCs w:val="24"/>
        </w:rPr>
        <w:t xml:space="preserve"> </w:t>
      </w:r>
      <w:r w:rsidRPr="00A534A4">
        <w:rPr>
          <w:rFonts w:asciiTheme="majorHAnsi" w:hAnsiTheme="majorHAnsi"/>
          <w:sz w:val="24"/>
          <w:szCs w:val="24"/>
        </w:rPr>
        <w:t>United States</w:t>
      </w:r>
      <w:r>
        <w:rPr>
          <w:rFonts w:asciiTheme="majorHAnsi" w:hAnsiTheme="majorHAnsi"/>
          <w:sz w:val="24"/>
          <w:szCs w:val="24"/>
        </w:rPr>
        <w:t xml:space="preserve">.  </w:t>
      </w:r>
      <w:r w:rsidRPr="00A534A4">
        <w:rPr>
          <w:rFonts w:asciiTheme="majorHAnsi" w:hAnsiTheme="majorHAnsi"/>
          <w:sz w:val="24"/>
          <w:szCs w:val="24"/>
        </w:rPr>
        <w:t xml:space="preserve"> In Part III, the author describes the Indian institutions</w:t>
      </w:r>
      <w:r>
        <w:rPr>
          <w:rFonts w:asciiTheme="majorHAnsi" w:hAnsiTheme="majorHAnsi"/>
          <w:sz w:val="24"/>
          <w:szCs w:val="24"/>
        </w:rPr>
        <w:t xml:space="preserve"> </w:t>
      </w:r>
      <w:r w:rsidRPr="00A534A4">
        <w:rPr>
          <w:rFonts w:asciiTheme="majorHAnsi" w:hAnsiTheme="majorHAnsi"/>
          <w:sz w:val="24"/>
          <w:szCs w:val="24"/>
        </w:rPr>
        <w:t>that implement and enforce competition law, including</w:t>
      </w:r>
      <w:r>
        <w:rPr>
          <w:rFonts w:asciiTheme="majorHAnsi" w:hAnsiTheme="majorHAnsi"/>
          <w:sz w:val="24"/>
          <w:szCs w:val="24"/>
        </w:rPr>
        <w:t xml:space="preserve"> </w:t>
      </w:r>
      <w:r w:rsidRPr="00A534A4">
        <w:rPr>
          <w:rFonts w:asciiTheme="majorHAnsi" w:hAnsiTheme="majorHAnsi"/>
          <w:sz w:val="24"/>
          <w:szCs w:val="24"/>
        </w:rPr>
        <w:t>their powers, their staffing and the procedures they use to</w:t>
      </w:r>
      <w:r>
        <w:rPr>
          <w:rFonts w:asciiTheme="majorHAnsi" w:hAnsiTheme="majorHAnsi"/>
          <w:sz w:val="24"/>
          <w:szCs w:val="24"/>
        </w:rPr>
        <w:t xml:space="preserve"> </w:t>
      </w:r>
      <w:r w:rsidRPr="00A534A4">
        <w:rPr>
          <w:rFonts w:asciiTheme="majorHAnsi" w:hAnsiTheme="majorHAnsi"/>
          <w:sz w:val="24"/>
          <w:szCs w:val="24"/>
        </w:rPr>
        <w:t>announce policies and to adjudicate disputes</w:t>
      </w:r>
      <w:r>
        <w:rPr>
          <w:rFonts w:asciiTheme="majorHAnsi" w:hAnsiTheme="majorHAnsi"/>
          <w:sz w:val="24"/>
          <w:szCs w:val="24"/>
        </w:rPr>
        <w:t xml:space="preserve">.  </w:t>
      </w:r>
      <w:r w:rsidRPr="00A534A4">
        <w:rPr>
          <w:rFonts w:asciiTheme="majorHAnsi" w:hAnsiTheme="majorHAnsi"/>
          <w:sz w:val="24"/>
          <w:szCs w:val="24"/>
        </w:rPr>
        <w:t xml:space="preserve"> In Part IV, the</w:t>
      </w:r>
      <w:r>
        <w:rPr>
          <w:rFonts w:asciiTheme="majorHAnsi" w:hAnsiTheme="majorHAnsi"/>
          <w:sz w:val="24"/>
          <w:szCs w:val="24"/>
        </w:rPr>
        <w:t xml:space="preserve"> </w:t>
      </w:r>
      <w:r w:rsidRPr="00A534A4">
        <w:rPr>
          <w:rFonts w:asciiTheme="majorHAnsi" w:hAnsiTheme="majorHAnsi"/>
          <w:sz w:val="24"/>
          <w:szCs w:val="24"/>
        </w:rPr>
        <w:t>author applies evaluative criteria to Indian law that he has to</w:t>
      </w:r>
      <w:r>
        <w:rPr>
          <w:rFonts w:asciiTheme="majorHAnsi" w:hAnsiTheme="majorHAnsi"/>
          <w:sz w:val="24"/>
          <w:szCs w:val="24"/>
        </w:rPr>
        <w:t xml:space="preserve"> </w:t>
      </w:r>
      <w:r w:rsidRPr="00A534A4">
        <w:rPr>
          <w:rFonts w:asciiTheme="majorHAnsi" w:hAnsiTheme="majorHAnsi"/>
          <w:sz w:val="24"/>
          <w:szCs w:val="24"/>
        </w:rPr>
        <w:t>U</w:t>
      </w:r>
      <w:r>
        <w:rPr>
          <w:rFonts w:asciiTheme="majorHAnsi" w:hAnsiTheme="majorHAnsi"/>
          <w:sz w:val="24"/>
          <w:szCs w:val="24"/>
        </w:rPr>
        <w:t>.</w:t>
      </w:r>
      <w:r w:rsidRPr="00A534A4">
        <w:rPr>
          <w:rFonts w:asciiTheme="majorHAnsi" w:hAnsiTheme="majorHAnsi"/>
          <w:sz w:val="24"/>
          <w:szCs w:val="24"/>
        </w:rPr>
        <w:t>S</w:t>
      </w:r>
      <w:r>
        <w:rPr>
          <w:rFonts w:asciiTheme="majorHAnsi" w:hAnsiTheme="majorHAnsi"/>
          <w:sz w:val="24"/>
          <w:szCs w:val="24"/>
        </w:rPr>
        <w:t xml:space="preserve">. </w:t>
      </w:r>
      <w:r w:rsidRPr="00A534A4">
        <w:rPr>
          <w:rFonts w:asciiTheme="majorHAnsi" w:hAnsiTheme="majorHAnsi"/>
          <w:sz w:val="24"/>
          <w:szCs w:val="24"/>
        </w:rPr>
        <w:t>law in an attempt to compare the two regimes</w:t>
      </w:r>
      <w:r>
        <w:rPr>
          <w:rFonts w:asciiTheme="majorHAnsi" w:hAnsiTheme="majorHAnsi"/>
          <w:sz w:val="24"/>
          <w:szCs w:val="24"/>
        </w:rPr>
        <w:t xml:space="preserve">.  </w:t>
      </w:r>
    </w:p>
    <w:p w:rsidR="001F2AED" w:rsidRDefault="001F2AED" w:rsidP="00935302">
      <w:pPr>
        <w:rPr>
          <w:rFonts w:asciiTheme="majorHAnsi" w:hAnsiTheme="majorHAnsi"/>
          <w:b/>
          <w:sz w:val="24"/>
          <w:szCs w:val="24"/>
        </w:rPr>
      </w:pPr>
    </w:p>
    <w:p w:rsidR="00935302" w:rsidRPr="00512839" w:rsidRDefault="00935302" w:rsidP="00512839">
      <w:pPr>
        <w:pStyle w:val="ListParagraph"/>
        <w:numPr>
          <w:ilvl w:val="0"/>
          <w:numId w:val="3"/>
        </w:numPr>
        <w:rPr>
          <w:rFonts w:asciiTheme="majorHAnsi" w:hAnsiTheme="majorHAnsi"/>
          <w:b/>
          <w:sz w:val="24"/>
          <w:szCs w:val="24"/>
        </w:rPr>
      </w:pPr>
      <w:r w:rsidRPr="00512839">
        <w:rPr>
          <w:rFonts w:asciiTheme="majorHAnsi" w:hAnsiTheme="majorHAnsi"/>
          <w:b/>
          <w:sz w:val="24"/>
          <w:szCs w:val="24"/>
        </w:rPr>
        <w:t xml:space="preserve">Robert M. Black, Redundant Amendments: What the Constitution Says When It Repeats Itself, 94 </w:t>
      </w:r>
      <w:r w:rsidRPr="00512839">
        <w:rPr>
          <w:rFonts w:asciiTheme="majorHAnsi" w:hAnsiTheme="majorHAnsi"/>
          <w:b/>
          <w:i/>
          <w:sz w:val="24"/>
          <w:szCs w:val="24"/>
        </w:rPr>
        <w:t>U</w:t>
      </w:r>
      <w:r w:rsidR="00512839" w:rsidRPr="00512839">
        <w:rPr>
          <w:rFonts w:asciiTheme="majorHAnsi" w:hAnsiTheme="majorHAnsi"/>
          <w:b/>
          <w:i/>
          <w:sz w:val="24"/>
          <w:szCs w:val="24"/>
        </w:rPr>
        <w:t xml:space="preserve">niversity of </w:t>
      </w:r>
      <w:r w:rsidRPr="00512839">
        <w:rPr>
          <w:rFonts w:asciiTheme="majorHAnsi" w:hAnsiTheme="majorHAnsi"/>
          <w:b/>
          <w:i/>
          <w:sz w:val="24"/>
          <w:szCs w:val="24"/>
        </w:rPr>
        <w:t>Det</w:t>
      </w:r>
      <w:r w:rsidR="00512839" w:rsidRPr="00512839">
        <w:rPr>
          <w:rFonts w:asciiTheme="majorHAnsi" w:hAnsiTheme="majorHAnsi"/>
          <w:b/>
          <w:i/>
          <w:sz w:val="24"/>
          <w:szCs w:val="24"/>
        </w:rPr>
        <w:t>roit</w:t>
      </w:r>
      <w:r w:rsidRPr="00512839">
        <w:rPr>
          <w:rFonts w:asciiTheme="majorHAnsi" w:hAnsiTheme="majorHAnsi"/>
          <w:b/>
          <w:i/>
          <w:sz w:val="24"/>
          <w:szCs w:val="24"/>
        </w:rPr>
        <w:t xml:space="preserve"> Mercy L</w:t>
      </w:r>
      <w:r w:rsidR="00512839" w:rsidRPr="00512839">
        <w:rPr>
          <w:rFonts w:asciiTheme="majorHAnsi" w:hAnsiTheme="majorHAnsi"/>
          <w:b/>
          <w:i/>
          <w:sz w:val="24"/>
          <w:szCs w:val="24"/>
        </w:rPr>
        <w:t>aw</w:t>
      </w:r>
      <w:r w:rsidRPr="00512839">
        <w:rPr>
          <w:rFonts w:asciiTheme="majorHAnsi" w:hAnsiTheme="majorHAnsi"/>
          <w:b/>
          <w:i/>
          <w:sz w:val="24"/>
          <w:szCs w:val="24"/>
        </w:rPr>
        <w:t xml:space="preserve"> Rev</w:t>
      </w:r>
      <w:r w:rsidR="00512839" w:rsidRPr="00512839">
        <w:rPr>
          <w:rFonts w:asciiTheme="majorHAnsi" w:hAnsiTheme="majorHAnsi"/>
          <w:b/>
          <w:i/>
          <w:sz w:val="24"/>
          <w:szCs w:val="24"/>
        </w:rPr>
        <w:t>iew</w:t>
      </w:r>
      <w:r w:rsidR="00512839" w:rsidRPr="00512839">
        <w:rPr>
          <w:rFonts w:asciiTheme="majorHAnsi" w:hAnsiTheme="majorHAnsi"/>
          <w:b/>
          <w:sz w:val="24"/>
          <w:szCs w:val="24"/>
        </w:rPr>
        <w:t>,</w:t>
      </w:r>
      <w:r w:rsidRPr="00512839">
        <w:rPr>
          <w:rFonts w:asciiTheme="majorHAnsi" w:hAnsiTheme="majorHAnsi"/>
          <w:b/>
          <w:sz w:val="24"/>
          <w:szCs w:val="24"/>
        </w:rPr>
        <w:t xml:space="preserve"> 195 (2017)</w:t>
      </w:r>
    </w:p>
    <w:p w:rsidR="00FB49DD" w:rsidRPr="001C20BB" w:rsidRDefault="00FB49DD" w:rsidP="00935302">
      <w:pPr>
        <w:rPr>
          <w:rFonts w:asciiTheme="majorHAnsi" w:hAnsiTheme="majorHAnsi"/>
          <w:sz w:val="24"/>
          <w:szCs w:val="24"/>
        </w:rPr>
      </w:pPr>
      <w:r w:rsidRPr="001C20BB">
        <w:rPr>
          <w:rFonts w:asciiTheme="majorHAnsi" w:hAnsiTheme="majorHAnsi"/>
          <w:sz w:val="24"/>
          <w:szCs w:val="24"/>
        </w:rPr>
        <w:t>We think of constitutional amendments as the mechanism through which the Constitution changes, but some amendments have been at least partially redundant. Their provisions, in other words, would arguably have been implicit in the Constitution before they were enacted. Supporters of the Eleventh Amendment, for instance, surely thought the original Constitution was properly read as including a sovereign immunity principle. Such an amendment poses a unique interpretive challenge: should we follow this understanding of the preexisting Constitution as already having mandated, e.g., sovereign immunity, or not? This Article explores this puzzle both theoretically, by exploring the different legal arguments on each side of the dilemma, and empirically, through case studies of several fully or partially redundant amendments that have been ratified or at least proposed by Congress. This history, then, can provide guidance to anyone thinking of suggesting a new redundant amendment to ensure that its effects align with their intentions.</w:t>
      </w:r>
    </w:p>
    <w:p w:rsidR="001F2AED" w:rsidRPr="00512839" w:rsidRDefault="001F2AED" w:rsidP="00512839">
      <w:pPr>
        <w:pStyle w:val="ListParagraph"/>
        <w:numPr>
          <w:ilvl w:val="0"/>
          <w:numId w:val="3"/>
        </w:numPr>
        <w:spacing w:after="0" w:line="240" w:lineRule="auto"/>
        <w:rPr>
          <w:rFonts w:asciiTheme="majorHAnsi" w:hAnsiTheme="majorHAnsi"/>
          <w:b/>
          <w:sz w:val="24"/>
          <w:szCs w:val="24"/>
        </w:rPr>
      </w:pPr>
      <w:r w:rsidRPr="00512839">
        <w:rPr>
          <w:rFonts w:asciiTheme="majorHAnsi" w:hAnsiTheme="majorHAnsi"/>
          <w:b/>
          <w:sz w:val="24"/>
          <w:szCs w:val="24"/>
        </w:rPr>
        <w:t xml:space="preserve">Stephen Gardbaum, Political Parties, Voting Systems, and the Separation of Powers, 65 </w:t>
      </w:r>
      <w:r w:rsidRPr="00512839">
        <w:rPr>
          <w:rFonts w:asciiTheme="majorHAnsi" w:hAnsiTheme="majorHAnsi"/>
          <w:b/>
          <w:i/>
          <w:sz w:val="24"/>
          <w:szCs w:val="24"/>
        </w:rPr>
        <w:t>Am</w:t>
      </w:r>
      <w:r w:rsidR="00512839" w:rsidRPr="00512839">
        <w:rPr>
          <w:rFonts w:asciiTheme="majorHAnsi" w:hAnsiTheme="majorHAnsi"/>
          <w:b/>
          <w:i/>
          <w:sz w:val="24"/>
          <w:szCs w:val="24"/>
        </w:rPr>
        <w:t xml:space="preserve">erican </w:t>
      </w:r>
      <w:r w:rsidRPr="00512839">
        <w:rPr>
          <w:rFonts w:asciiTheme="majorHAnsi" w:hAnsiTheme="majorHAnsi"/>
          <w:b/>
          <w:i/>
          <w:sz w:val="24"/>
          <w:szCs w:val="24"/>
        </w:rPr>
        <w:t>J</w:t>
      </w:r>
      <w:r w:rsidR="00512839" w:rsidRPr="00512839">
        <w:rPr>
          <w:rFonts w:asciiTheme="majorHAnsi" w:hAnsiTheme="majorHAnsi"/>
          <w:b/>
          <w:i/>
          <w:sz w:val="24"/>
          <w:szCs w:val="24"/>
        </w:rPr>
        <w:t>ournal of Comparative</w:t>
      </w:r>
      <w:r w:rsidRPr="00512839">
        <w:rPr>
          <w:rFonts w:asciiTheme="majorHAnsi" w:hAnsiTheme="majorHAnsi"/>
          <w:b/>
          <w:i/>
          <w:sz w:val="24"/>
          <w:szCs w:val="24"/>
        </w:rPr>
        <w:t xml:space="preserve"> L</w:t>
      </w:r>
      <w:r w:rsidR="00512839" w:rsidRPr="00512839">
        <w:rPr>
          <w:rFonts w:asciiTheme="majorHAnsi" w:hAnsiTheme="majorHAnsi"/>
          <w:b/>
          <w:i/>
          <w:sz w:val="24"/>
          <w:szCs w:val="24"/>
        </w:rPr>
        <w:t>aw</w:t>
      </w:r>
      <w:r w:rsidR="00512839" w:rsidRPr="00512839">
        <w:rPr>
          <w:rFonts w:asciiTheme="majorHAnsi" w:hAnsiTheme="majorHAnsi"/>
          <w:b/>
          <w:sz w:val="24"/>
          <w:szCs w:val="24"/>
        </w:rPr>
        <w:t>,</w:t>
      </w:r>
      <w:r w:rsidRPr="00512839">
        <w:rPr>
          <w:rFonts w:asciiTheme="majorHAnsi" w:hAnsiTheme="majorHAnsi"/>
          <w:b/>
          <w:sz w:val="24"/>
          <w:szCs w:val="24"/>
        </w:rPr>
        <w:t xml:space="preserve">   229 (2017)</w:t>
      </w:r>
    </w:p>
    <w:p w:rsidR="001F2AED" w:rsidRDefault="001F2AED" w:rsidP="001F2AED">
      <w:pPr>
        <w:spacing w:after="0" w:line="240" w:lineRule="auto"/>
        <w:rPr>
          <w:rFonts w:asciiTheme="majorHAnsi" w:hAnsiTheme="majorHAnsi"/>
          <w:sz w:val="24"/>
          <w:szCs w:val="24"/>
        </w:rPr>
      </w:pPr>
    </w:p>
    <w:p w:rsidR="001F2AED" w:rsidRDefault="001F2AED" w:rsidP="001F2AED">
      <w:pPr>
        <w:spacing w:after="0" w:line="240" w:lineRule="auto"/>
        <w:rPr>
          <w:rFonts w:asciiTheme="majorHAnsi" w:hAnsiTheme="majorHAnsi"/>
          <w:sz w:val="24"/>
          <w:szCs w:val="24"/>
        </w:rPr>
      </w:pPr>
      <w:r w:rsidRPr="00A534A4">
        <w:rPr>
          <w:rFonts w:asciiTheme="majorHAnsi" w:hAnsiTheme="majorHAnsi"/>
          <w:sz w:val="24"/>
          <w:szCs w:val="24"/>
        </w:rPr>
        <w:t>This Article aims to show that whatever the formal arrangements</w:t>
      </w:r>
      <w:r>
        <w:rPr>
          <w:rFonts w:asciiTheme="majorHAnsi" w:hAnsiTheme="majorHAnsi"/>
          <w:sz w:val="24"/>
          <w:szCs w:val="24"/>
        </w:rPr>
        <w:t xml:space="preserve"> </w:t>
      </w:r>
      <w:r w:rsidRPr="00A534A4">
        <w:rPr>
          <w:rFonts w:asciiTheme="majorHAnsi" w:hAnsiTheme="majorHAnsi"/>
          <w:sz w:val="24"/>
          <w:szCs w:val="24"/>
        </w:rPr>
        <w:t>on the separation or "fusion" of executive and legislative powers</w:t>
      </w:r>
      <w:r>
        <w:rPr>
          <w:rFonts w:asciiTheme="majorHAnsi" w:hAnsiTheme="majorHAnsi"/>
          <w:sz w:val="24"/>
          <w:szCs w:val="24"/>
        </w:rPr>
        <w:t xml:space="preserve"> </w:t>
      </w:r>
      <w:r w:rsidRPr="00A534A4">
        <w:rPr>
          <w:rFonts w:asciiTheme="majorHAnsi" w:hAnsiTheme="majorHAnsi"/>
          <w:sz w:val="24"/>
          <w:szCs w:val="24"/>
        </w:rPr>
        <w:t>whether</w:t>
      </w:r>
      <w:r>
        <w:rPr>
          <w:rFonts w:asciiTheme="majorHAnsi" w:hAnsiTheme="majorHAnsi"/>
          <w:sz w:val="24"/>
          <w:szCs w:val="24"/>
        </w:rPr>
        <w:t xml:space="preserve"> </w:t>
      </w:r>
      <w:r w:rsidRPr="00A534A4">
        <w:rPr>
          <w:rFonts w:asciiTheme="majorHAnsi" w:hAnsiTheme="majorHAnsi"/>
          <w:sz w:val="24"/>
          <w:szCs w:val="24"/>
        </w:rPr>
        <w:t>presidential, parliamentary, or semi-presidential-the way</w:t>
      </w:r>
      <w:r>
        <w:rPr>
          <w:rFonts w:asciiTheme="majorHAnsi" w:hAnsiTheme="majorHAnsi"/>
          <w:sz w:val="24"/>
          <w:szCs w:val="24"/>
        </w:rPr>
        <w:t xml:space="preserve"> </w:t>
      </w:r>
      <w:r w:rsidRPr="00A534A4">
        <w:rPr>
          <w:rFonts w:asciiTheme="majorHAnsi" w:hAnsiTheme="majorHAnsi"/>
          <w:sz w:val="24"/>
          <w:szCs w:val="24"/>
        </w:rPr>
        <w:t>any constitution operates in terms of concentrating or dispersing</w:t>
      </w:r>
      <w:r>
        <w:rPr>
          <w:rFonts w:asciiTheme="majorHAnsi" w:hAnsiTheme="majorHAnsi"/>
          <w:sz w:val="24"/>
          <w:szCs w:val="24"/>
        </w:rPr>
        <w:t xml:space="preserve"> </w:t>
      </w:r>
      <w:r w:rsidRPr="00A534A4">
        <w:rPr>
          <w:rFonts w:asciiTheme="majorHAnsi" w:hAnsiTheme="majorHAnsi"/>
          <w:sz w:val="24"/>
          <w:szCs w:val="24"/>
        </w:rPr>
        <w:t>power is significantly a function of both the political party and electoral</w:t>
      </w:r>
      <w:r>
        <w:rPr>
          <w:rFonts w:asciiTheme="majorHAnsi" w:hAnsiTheme="majorHAnsi"/>
          <w:sz w:val="24"/>
          <w:szCs w:val="24"/>
        </w:rPr>
        <w:t xml:space="preserve"> </w:t>
      </w:r>
      <w:r w:rsidRPr="00A534A4">
        <w:rPr>
          <w:rFonts w:asciiTheme="majorHAnsi" w:hAnsiTheme="majorHAnsi"/>
          <w:sz w:val="24"/>
          <w:szCs w:val="24"/>
        </w:rPr>
        <w:t>systems in place</w:t>
      </w:r>
      <w:r>
        <w:rPr>
          <w:rFonts w:asciiTheme="majorHAnsi" w:hAnsiTheme="majorHAnsi"/>
          <w:sz w:val="24"/>
          <w:szCs w:val="24"/>
        </w:rPr>
        <w:t xml:space="preserve">.  </w:t>
      </w:r>
      <w:r w:rsidRPr="00A534A4">
        <w:rPr>
          <w:rFonts w:asciiTheme="majorHAnsi" w:hAnsiTheme="majorHAnsi"/>
          <w:sz w:val="24"/>
          <w:szCs w:val="24"/>
        </w:rPr>
        <w:t xml:space="preserve"> They can not only fuse what a constitution's</w:t>
      </w:r>
      <w:r>
        <w:rPr>
          <w:rFonts w:asciiTheme="majorHAnsi" w:hAnsiTheme="majorHAnsi"/>
          <w:sz w:val="24"/>
          <w:szCs w:val="24"/>
        </w:rPr>
        <w:t xml:space="preserve"> </w:t>
      </w:r>
      <w:r w:rsidRPr="00A534A4">
        <w:rPr>
          <w:rFonts w:asciiTheme="majorHAnsi" w:hAnsiTheme="majorHAnsi"/>
          <w:sz w:val="24"/>
          <w:szCs w:val="24"/>
        </w:rPr>
        <w:t>executive-legislative relations provisions separate, but also separate</w:t>
      </w:r>
      <w:r>
        <w:rPr>
          <w:rFonts w:asciiTheme="majorHAnsi" w:hAnsiTheme="majorHAnsi"/>
          <w:sz w:val="24"/>
          <w:szCs w:val="24"/>
        </w:rPr>
        <w:t xml:space="preserve"> </w:t>
      </w:r>
      <w:r w:rsidRPr="00A534A4">
        <w:rPr>
          <w:rFonts w:asciiTheme="majorHAnsi" w:hAnsiTheme="majorHAnsi"/>
          <w:sz w:val="24"/>
          <w:szCs w:val="24"/>
        </w:rPr>
        <w:t>what they fuse</w:t>
      </w:r>
      <w:r>
        <w:rPr>
          <w:rFonts w:asciiTheme="majorHAnsi" w:hAnsiTheme="majorHAnsi"/>
          <w:sz w:val="24"/>
          <w:szCs w:val="24"/>
        </w:rPr>
        <w:t xml:space="preserve">.  </w:t>
      </w:r>
      <w:r w:rsidRPr="00A534A4">
        <w:rPr>
          <w:rFonts w:asciiTheme="majorHAnsi" w:hAnsiTheme="majorHAnsi"/>
          <w:sz w:val="24"/>
          <w:szCs w:val="24"/>
        </w:rPr>
        <w:t xml:space="preserve"> As a result, the same set of institutional relations can</w:t>
      </w:r>
      <w:r>
        <w:rPr>
          <w:rFonts w:asciiTheme="majorHAnsi" w:hAnsiTheme="majorHAnsi"/>
          <w:sz w:val="24"/>
          <w:szCs w:val="24"/>
        </w:rPr>
        <w:t xml:space="preserve"> </w:t>
      </w:r>
      <w:r w:rsidRPr="00A534A4">
        <w:rPr>
          <w:rFonts w:asciiTheme="majorHAnsi" w:hAnsiTheme="majorHAnsi"/>
          <w:sz w:val="24"/>
          <w:szCs w:val="24"/>
        </w:rPr>
        <w:t>function quite differently in separation-of-powers terms depending on</w:t>
      </w:r>
      <w:r>
        <w:rPr>
          <w:rFonts w:asciiTheme="majorHAnsi" w:hAnsiTheme="majorHAnsi"/>
          <w:sz w:val="24"/>
          <w:szCs w:val="24"/>
        </w:rPr>
        <w:t xml:space="preserve"> </w:t>
      </w:r>
      <w:r w:rsidRPr="00A534A4">
        <w:rPr>
          <w:rFonts w:asciiTheme="majorHAnsi" w:hAnsiTheme="majorHAnsi"/>
          <w:sz w:val="24"/>
          <w:szCs w:val="24"/>
        </w:rPr>
        <w:t>party and electoral system contexts</w:t>
      </w:r>
      <w:r>
        <w:rPr>
          <w:rFonts w:asciiTheme="majorHAnsi" w:hAnsiTheme="majorHAnsi"/>
          <w:sz w:val="24"/>
          <w:szCs w:val="24"/>
        </w:rPr>
        <w:t xml:space="preserve">.   </w:t>
      </w:r>
      <w:r w:rsidRPr="00A534A4">
        <w:rPr>
          <w:rFonts w:asciiTheme="majorHAnsi" w:hAnsiTheme="majorHAnsi"/>
          <w:sz w:val="24"/>
          <w:szCs w:val="24"/>
        </w:rPr>
        <w:t>In so doing, the Article broadens and deepens the insight that</w:t>
      </w:r>
      <w:r>
        <w:rPr>
          <w:rFonts w:asciiTheme="majorHAnsi" w:hAnsiTheme="majorHAnsi"/>
          <w:sz w:val="24"/>
          <w:szCs w:val="24"/>
        </w:rPr>
        <w:t xml:space="preserve"> </w:t>
      </w:r>
      <w:r w:rsidRPr="00A534A4">
        <w:rPr>
          <w:rFonts w:asciiTheme="majorHAnsi" w:hAnsiTheme="majorHAnsi"/>
          <w:sz w:val="24"/>
          <w:szCs w:val="24"/>
        </w:rPr>
        <w:t>the original Madisonian framework of institutional competition</w:t>
      </w:r>
      <w:r>
        <w:rPr>
          <w:rFonts w:asciiTheme="majorHAnsi" w:hAnsiTheme="majorHAnsi"/>
          <w:sz w:val="24"/>
          <w:szCs w:val="24"/>
        </w:rPr>
        <w:t xml:space="preserve"> </w:t>
      </w:r>
      <w:r w:rsidRPr="00A534A4">
        <w:rPr>
          <w:rFonts w:asciiTheme="majorHAnsi" w:hAnsiTheme="majorHAnsi"/>
          <w:sz w:val="24"/>
          <w:szCs w:val="24"/>
        </w:rPr>
        <w:t>between the President and Congress has been rewritten by the subsequent,</w:t>
      </w:r>
      <w:r>
        <w:rPr>
          <w:rFonts w:asciiTheme="majorHAnsi" w:hAnsiTheme="majorHAnsi"/>
          <w:sz w:val="24"/>
          <w:szCs w:val="24"/>
        </w:rPr>
        <w:t xml:space="preserve"> </w:t>
      </w:r>
      <w:r w:rsidRPr="00A534A4">
        <w:rPr>
          <w:rFonts w:asciiTheme="majorHAnsi" w:hAnsiTheme="majorHAnsi"/>
          <w:sz w:val="24"/>
          <w:szCs w:val="24"/>
        </w:rPr>
        <w:t>unanticipated development of the modern political party</w:t>
      </w:r>
      <w:r>
        <w:rPr>
          <w:rFonts w:asciiTheme="majorHAnsi" w:hAnsiTheme="majorHAnsi"/>
          <w:sz w:val="24"/>
          <w:szCs w:val="24"/>
        </w:rPr>
        <w:t xml:space="preserve"> </w:t>
      </w:r>
      <w:r w:rsidRPr="00A534A4">
        <w:rPr>
          <w:rFonts w:asciiTheme="majorHAnsi" w:hAnsiTheme="majorHAnsi"/>
          <w:sz w:val="24"/>
          <w:szCs w:val="24"/>
        </w:rPr>
        <w:t>system, so that concentration or dispersal of political power</w:t>
      </w:r>
      <w:r>
        <w:rPr>
          <w:rFonts w:asciiTheme="majorHAnsi" w:hAnsiTheme="majorHAnsi"/>
          <w:sz w:val="24"/>
          <w:szCs w:val="24"/>
        </w:rPr>
        <w:t xml:space="preserve"> </w:t>
      </w:r>
      <w:r w:rsidRPr="00A534A4">
        <w:rPr>
          <w:rFonts w:asciiTheme="majorHAnsi" w:hAnsiTheme="majorHAnsi"/>
          <w:sz w:val="24"/>
          <w:szCs w:val="24"/>
        </w:rPr>
        <w:t>unified</w:t>
      </w:r>
      <w:r>
        <w:rPr>
          <w:rFonts w:asciiTheme="majorHAnsi" w:hAnsiTheme="majorHAnsi"/>
          <w:sz w:val="24"/>
          <w:szCs w:val="24"/>
        </w:rPr>
        <w:t xml:space="preserve"> </w:t>
      </w:r>
      <w:r w:rsidRPr="00A534A4">
        <w:rPr>
          <w:rFonts w:asciiTheme="majorHAnsi" w:hAnsiTheme="majorHAnsi"/>
          <w:sz w:val="24"/>
          <w:szCs w:val="24"/>
        </w:rPr>
        <w:t>or divided government-depends mostly on electoral outcomes</w:t>
      </w:r>
      <w:r>
        <w:rPr>
          <w:rFonts w:asciiTheme="majorHAnsi" w:hAnsiTheme="majorHAnsi"/>
          <w:sz w:val="24"/>
          <w:szCs w:val="24"/>
        </w:rPr>
        <w:t xml:space="preserve">.  </w:t>
      </w:r>
    </w:p>
    <w:p w:rsidR="001F2AED" w:rsidRPr="00A534A4" w:rsidRDefault="001F2AED" w:rsidP="001F2AED">
      <w:pPr>
        <w:spacing w:after="0" w:line="240" w:lineRule="auto"/>
        <w:rPr>
          <w:rFonts w:asciiTheme="majorHAnsi" w:hAnsiTheme="majorHAnsi"/>
          <w:sz w:val="24"/>
          <w:szCs w:val="24"/>
        </w:rPr>
      </w:pPr>
    </w:p>
    <w:p w:rsidR="001F2AED" w:rsidRPr="00A534A4" w:rsidRDefault="001F2AED" w:rsidP="001F2AED">
      <w:pPr>
        <w:spacing w:after="0" w:line="240" w:lineRule="auto"/>
        <w:rPr>
          <w:rFonts w:asciiTheme="majorHAnsi" w:hAnsiTheme="majorHAnsi"/>
          <w:sz w:val="24"/>
          <w:szCs w:val="24"/>
        </w:rPr>
      </w:pPr>
      <w:r w:rsidRPr="00A534A4">
        <w:rPr>
          <w:rFonts w:asciiTheme="majorHAnsi" w:hAnsiTheme="majorHAnsi"/>
          <w:sz w:val="24"/>
          <w:szCs w:val="24"/>
        </w:rPr>
        <w:t>It broadens the insight by showing this is true of all forms</w:t>
      </w:r>
      <w:r>
        <w:rPr>
          <w:rFonts w:asciiTheme="majorHAnsi" w:hAnsiTheme="majorHAnsi"/>
          <w:sz w:val="24"/>
          <w:szCs w:val="24"/>
        </w:rPr>
        <w:t xml:space="preserve"> </w:t>
      </w:r>
      <w:r w:rsidRPr="00A534A4">
        <w:rPr>
          <w:rFonts w:asciiTheme="majorHAnsi" w:hAnsiTheme="majorHAnsi"/>
          <w:sz w:val="24"/>
          <w:szCs w:val="24"/>
        </w:rPr>
        <w:t>of government and not only the U</w:t>
      </w:r>
      <w:r>
        <w:rPr>
          <w:rFonts w:asciiTheme="majorHAnsi" w:hAnsiTheme="majorHAnsi"/>
          <w:sz w:val="24"/>
          <w:szCs w:val="24"/>
        </w:rPr>
        <w:t>.</w:t>
      </w:r>
      <w:r w:rsidRPr="00A534A4">
        <w:rPr>
          <w:rFonts w:asciiTheme="majorHAnsi" w:hAnsiTheme="majorHAnsi"/>
          <w:sz w:val="24"/>
          <w:szCs w:val="24"/>
        </w:rPr>
        <w:t>S</w:t>
      </w:r>
      <w:r>
        <w:rPr>
          <w:rFonts w:asciiTheme="majorHAnsi" w:hAnsiTheme="majorHAnsi"/>
          <w:sz w:val="24"/>
          <w:szCs w:val="24"/>
        </w:rPr>
        <w:t xml:space="preserve">. </w:t>
      </w:r>
      <w:r w:rsidRPr="00A534A4">
        <w:rPr>
          <w:rFonts w:asciiTheme="majorHAnsi" w:hAnsiTheme="majorHAnsi"/>
          <w:sz w:val="24"/>
          <w:szCs w:val="24"/>
        </w:rPr>
        <w:t xml:space="preserve"> Presidential system</w:t>
      </w:r>
      <w:r>
        <w:rPr>
          <w:rFonts w:asciiTheme="majorHAnsi" w:hAnsiTheme="majorHAnsi"/>
          <w:sz w:val="24"/>
          <w:szCs w:val="24"/>
        </w:rPr>
        <w:t xml:space="preserve">.  </w:t>
      </w:r>
      <w:r w:rsidRPr="00A534A4">
        <w:rPr>
          <w:rFonts w:asciiTheme="majorHAnsi" w:hAnsiTheme="majorHAnsi"/>
          <w:sz w:val="24"/>
          <w:szCs w:val="24"/>
        </w:rPr>
        <w:t xml:space="preserve"> It deepens</w:t>
      </w:r>
      <w:r>
        <w:rPr>
          <w:rFonts w:asciiTheme="majorHAnsi" w:hAnsiTheme="majorHAnsi"/>
          <w:sz w:val="24"/>
          <w:szCs w:val="24"/>
        </w:rPr>
        <w:t xml:space="preserve"> </w:t>
      </w:r>
      <w:r w:rsidRPr="00A534A4">
        <w:rPr>
          <w:rFonts w:asciiTheme="majorHAnsi" w:hAnsiTheme="majorHAnsi"/>
          <w:sz w:val="24"/>
          <w:szCs w:val="24"/>
        </w:rPr>
        <w:t>it by drilling down one layer further and taking into account how</w:t>
      </w:r>
      <w:r>
        <w:rPr>
          <w:rFonts w:asciiTheme="majorHAnsi" w:hAnsiTheme="majorHAnsi"/>
          <w:sz w:val="24"/>
          <w:szCs w:val="24"/>
        </w:rPr>
        <w:t xml:space="preserve"> </w:t>
      </w:r>
      <w:r w:rsidRPr="00A534A4">
        <w:rPr>
          <w:rFonts w:asciiTheme="majorHAnsi" w:hAnsiTheme="majorHAnsi"/>
          <w:sz w:val="24"/>
          <w:szCs w:val="24"/>
        </w:rPr>
        <w:t>party systems and electoral outcomes are themselves affected by the</w:t>
      </w:r>
      <w:r>
        <w:rPr>
          <w:rFonts w:asciiTheme="majorHAnsi" w:hAnsiTheme="majorHAnsi"/>
          <w:sz w:val="24"/>
          <w:szCs w:val="24"/>
        </w:rPr>
        <w:t xml:space="preserve"> </w:t>
      </w:r>
      <w:r w:rsidRPr="00A534A4">
        <w:rPr>
          <w:rFonts w:asciiTheme="majorHAnsi" w:hAnsiTheme="majorHAnsi"/>
          <w:sz w:val="24"/>
          <w:szCs w:val="24"/>
        </w:rPr>
        <w:t>method of voting employed</w:t>
      </w:r>
      <w:r>
        <w:rPr>
          <w:rFonts w:asciiTheme="majorHAnsi" w:hAnsiTheme="majorHAnsi"/>
          <w:sz w:val="24"/>
          <w:szCs w:val="24"/>
        </w:rPr>
        <w:t xml:space="preserve">.  </w:t>
      </w:r>
      <w:r w:rsidRPr="00A534A4">
        <w:rPr>
          <w:rFonts w:asciiTheme="majorHAnsi" w:hAnsiTheme="majorHAnsi"/>
          <w:sz w:val="24"/>
          <w:szCs w:val="24"/>
        </w:rPr>
        <w:t xml:space="preserve"> The Article seeks to counter the tendency</w:t>
      </w:r>
      <w:r>
        <w:rPr>
          <w:rFonts w:asciiTheme="majorHAnsi" w:hAnsiTheme="majorHAnsi"/>
          <w:sz w:val="24"/>
          <w:szCs w:val="24"/>
        </w:rPr>
        <w:t xml:space="preserve"> </w:t>
      </w:r>
      <w:r w:rsidRPr="00A534A4">
        <w:rPr>
          <w:rFonts w:asciiTheme="majorHAnsi" w:hAnsiTheme="majorHAnsi"/>
          <w:sz w:val="24"/>
          <w:szCs w:val="24"/>
        </w:rPr>
        <w:t>of constitutional lawyers to focus on interbranch relations alone and</w:t>
      </w:r>
      <w:r>
        <w:rPr>
          <w:rFonts w:asciiTheme="majorHAnsi" w:hAnsiTheme="majorHAnsi"/>
          <w:sz w:val="24"/>
          <w:szCs w:val="24"/>
        </w:rPr>
        <w:t xml:space="preserve"> </w:t>
      </w:r>
      <w:r w:rsidRPr="00A534A4">
        <w:rPr>
          <w:rFonts w:asciiTheme="majorHAnsi" w:hAnsiTheme="majorHAnsi"/>
          <w:sz w:val="24"/>
          <w:szCs w:val="24"/>
        </w:rPr>
        <w:t>to overloo</w:t>
      </w:r>
      <w:r>
        <w:rPr>
          <w:rFonts w:asciiTheme="majorHAnsi" w:hAnsiTheme="majorHAnsi"/>
          <w:sz w:val="24"/>
          <w:szCs w:val="24"/>
        </w:rPr>
        <w:t xml:space="preserve">k other important institutional </w:t>
      </w:r>
      <w:r w:rsidRPr="00A534A4">
        <w:rPr>
          <w:rFonts w:asciiTheme="majorHAnsi" w:hAnsiTheme="majorHAnsi"/>
          <w:sz w:val="24"/>
          <w:szCs w:val="24"/>
        </w:rPr>
        <w:t>variables in thinking about</w:t>
      </w:r>
      <w:r>
        <w:rPr>
          <w:rFonts w:asciiTheme="majorHAnsi" w:hAnsiTheme="majorHAnsi"/>
          <w:sz w:val="24"/>
          <w:szCs w:val="24"/>
        </w:rPr>
        <w:t xml:space="preserve"> </w:t>
      </w:r>
      <w:r w:rsidRPr="00A534A4">
        <w:rPr>
          <w:rFonts w:asciiTheme="majorHAnsi" w:hAnsiTheme="majorHAnsi"/>
          <w:sz w:val="24"/>
          <w:szCs w:val="24"/>
        </w:rPr>
        <w:t>separation of powers and constitutional design more generally</w:t>
      </w:r>
      <w:r>
        <w:rPr>
          <w:rFonts w:asciiTheme="majorHAnsi" w:hAnsiTheme="majorHAnsi"/>
          <w:sz w:val="24"/>
          <w:szCs w:val="24"/>
        </w:rPr>
        <w:t xml:space="preserve">.  </w:t>
      </w:r>
      <w:r w:rsidRPr="00A534A4">
        <w:rPr>
          <w:rFonts w:asciiTheme="majorHAnsi" w:hAnsiTheme="majorHAnsi"/>
          <w:sz w:val="24"/>
          <w:szCs w:val="24"/>
        </w:rPr>
        <w:t xml:space="preserve"> It</w:t>
      </w:r>
      <w:r>
        <w:rPr>
          <w:rFonts w:asciiTheme="majorHAnsi" w:hAnsiTheme="majorHAnsi"/>
          <w:sz w:val="24"/>
          <w:szCs w:val="24"/>
        </w:rPr>
        <w:t xml:space="preserve"> </w:t>
      </w:r>
      <w:r w:rsidRPr="00A534A4">
        <w:rPr>
          <w:rFonts w:asciiTheme="majorHAnsi" w:hAnsiTheme="majorHAnsi"/>
          <w:sz w:val="24"/>
          <w:szCs w:val="24"/>
        </w:rPr>
        <w:t>also aspires, through the use of comparative and historical examples,</w:t>
      </w:r>
      <w:r>
        <w:rPr>
          <w:rFonts w:asciiTheme="majorHAnsi" w:hAnsiTheme="majorHAnsi"/>
          <w:sz w:val="24"/>
          <w:szCs w:val="24"/>
        </w:rPr>
        <w:t xml:space="preserve"> </w:t>
      </w:r>
      <w:r w:rsidRPr="00A534A4">
        <w:rPr>
          <w:rFonts w:asciiTheme="majorHAnsi" w:hAnsiTheme="majorHAnsi"/>
          <w:sz w:val="24"/>
          <w:szCs w:val="24"/>
        </w:rPr>
        <w:t>to enhance our understanding of the U</w:t>
      </w:r>
      <w:r>
        <w:rPr>
          <w:rFonts w:asciiTheme="majorHAnsi" w:hAnsiTheme="majorHAnsi"/>
          <w:sz w:val="24"/>
          <w:szCs w:val="24"/>
        </w:rPr>
        <w:t>.</w:t>
      </w:r>
      <w:r w:rsidRPr="00A534A4">
        <w:rPr>
          <w:rFonts w:asciiTheme="majorHAnsi" w:hAnsiTheme="majorHAnsi"/>
          <w:sz w:val="24"/>
          <w:szCs w:val="24"/>
        </w:rPr>
        <w:t>S</w:t>
      </w:r>
      <w:r>
        <w:rPr>
          <w:rFonts w:asciiTheme="majorHAnsi" w:hAnsiTheme="majorHAnsi"/>
          <w:sz w:val="24"/>
          <w:szCs w:val="24"/>
        </w:rPr>
        <w:t xml:space="preserve">. </w:t>
      </w:r>
      <w:r w:rsidRPr="00A534A4">
        <w:rPr>
          <w:rFonts w:asciiTheme="majorHAnsi" w:hAnsiTheme="majorHAnsi"/>
          <w:sz w:val="24"/>
          <w:szCs w:val="24"/>
        </w:rPr>
        <w:t>system of "separation</w:t>
      </w:r>
      <w:r>
        <w:rPr>
          <w:rFonts w:asciiTheme="majorHAnsi" w:hAnsiTheme="majorHAnsi"/>
          <w:sz w:val="24"/>
          <w:szCs w:val="24"/>
        </w:rPr>
        <w:t xml:space="preserve"> </w:t>
      </w:r>
      <w:r w:rsidRPr="00A534A4">
        <w:rPr>
          <w:rFonts w:asciiTheme="majorHAnsi" w:hAnsiTheme="majorHAnsi"/>
          <w:sz w:val="24"/>
          <w:szCs w:val="24"/>
        </w:rPr>
        <w:t>of parties, not powers</w:t>
      </w:r>
      <w:r>
        <w:rPr>
          <w:rFonts w:asciiTheme="majorHAnsi" w:hAnsiTheme="majorHAnsi"/>
          <w:sz w:val="24"/>
          <w:szCs w:val="24"/>
        </w:rPr>
        <w:t>.</w:t>
      </w:r>
      <w:r w:rsidRPr="00A534A4">
        <w:rPr>
          <w:rFonts w:asciiTheme="majorHAnsi" w:hAnsiTheme="majorHAnsi"/>
          <w:sz w:val="24"/>
          <w:szCs w:val="24"/>
        </w:rPr>
        <w:t xml:space="preserve">" </w:t>
      </w:r>
    </w:p>
    <w:p w:rsidR="001F2AED" w:rsidRDefault="001F2AED" w:rsidP="00935302">
      <w:pPr>
        <w:rPr>
          <w:rFonts w:asciiTheme="majorHAnsi" w:hAnsiTheme="majorHAnsi"/>
          <w:b/>
          <w:sz w:val="24"/>
          <w:szCs w:val="24"/>
        </w:rPr>
      </w:pPr>
    </w:p>
    <w:p w:rsidR="00935302" w:rsidRPr="00512839" w:rsidRDefault="00935302" w:rsidP="00512839">
      <w:pPr>
        <w:pStyle w:val="ListParagraph"/>
        <w:numPr>
          <w:ilvl w:val="0"/>
          <w:numId w:val="3"/>
        </w:numPr>
        <w:rPr>
          <w:rFonts w:asciiTheme="majorHAnsi" w:hAnsiTheme="majorHAnsi"/>
          <w:b/>
          <w:sz w:val="24"/>
          <w:szCs w:val="24"/>
        </w:rPr>
      </w:pPr>
      <w:r w:rsidRPr="00512839">
        <w:rPr>
          <w:rFonts w:asciiTheme="majorHAnsi" w:hAnsiTheme="majorHAnsi"/>
          <w:b/>
          <w:sz w:val="24"/>
          <w:szCs w:val="24"/>
        </w:rPr>
        <w:t xml:space="preserve">Steven Arrigg Koh, Marbury Moments, 54 </w:t>
      </w:r>
      <w:r w:rsidRPr="00512839">
        <w:rPr>
          <w:rFonts w:asciiTheme="majorHAnsi" w:hAnsiTheme="majorHAnsi"/>
          <w:b/>
          <w:i/>
          <w:sz w:val="24"/>
          <w:szCs w:val="24"/>
        </w:rPr>
        <w:t>Colum</w:t>
      </w:r>
      <w:r w:rsidR="00512839" w:rsidRPr="00512839">
        <w:rPr>
          <w:rFonts w:asciiTheme="majorHAnsi" w:hAnsiTheme="majorHAnsi"/>
          <w:b/>
          <w:i/>
          <w:sz w:val="24"/>
          <w:szCs w:val="24"/>
        </w:rPr>
        <w:t>bia</w:t>
      </w:r>
      <w:r w:rsidRPr="00512839">
        <w:rPr>
          <w:rFonts w:asciiTheme="majorHAnsi" w:hAnsiTheme="majorHAnsi"/>
          <w:b/>
          <w:i/>
          <w:sz w:val="24"/>
          <w:szCs w:val="24"/>
        </w:rPr>
        <w:t xml:space="preserve"> J</w:t>
      </w:r>
      <w:r w:rsidR="00512839" w:rsidRPr="00512839">
        <w:rPr>
          <w:rFonts w:asciiTheme="majorHAnsi" w:hAnsiTheme="majorHAnsi"/>
          <w:b/>
          <w:i/>
          <w:sz w:val="24"/>
          <w:szCs w:val="24"/>
        </w:rPr>
        <w:t>ournal of Transnational</w:t>
      </w:r>
      <w:r w:rsidRPr="00512839">
        <w:rPr>
          <w:rFonts w:asciiTheme="majorHAnsi" w:hAnsiTheme="majorHAnsi"/>
          <w:b/>
          <w:i/>
          <w:sz w:val="24"/>
          <w:szCs w:val="24"/>
        </w:rPr>
        <w:t xml:space="preserve"> L</w:t>
      </w:r>
      <w:r w:rsidR="00512839" w:rsidRPr="00512839">
        <w:rPr>
          <w:rFonts w:asciiTheme="majorHAnsi" w:hAnsiTheme="majorHAnsi"/>
          <w:b/>
          <w:i/>
          <w:sz w:val="24"/>
          <w:szCs w:val="24"/>
        </w:rPr>
        <w:t>aw,</w:t>
      </w:r>
      <w:r w:rsidRPr="00512839">
        <w:rPr>
          <w:rFonts w:asciiTheme="majorHAnsi" w:hAnsiTheme="majorHAnsi"/>
          <w:b/>
          <w:i/>
          <w:sz w:val="24"/>
          <w:szCs w:val="24"/>
        </w:rPr>
        <w:t xml:space="preserve"> </w:t>
      </w:r>
      <w:r w:rsidRPr="00512839">
        <w:rPr>
          <w:rFonts w:asciiTheme="majorHAnsi" w:hAnsiTheme="majorHAnsi"/>
          <w:b/>
          <w:sz w:val="24"/>
          <w:szCs w:val="24"/>
        </w:rPr>
        <w:t>116 (2015)</w:t>
      </w:r>
      <w:r w:rsidR="00FB49DD" w:rsidRPr="00512839">
        <w:rPr>
          <w:rFonts w:asciiTheme="majorHAnsi" w:hAnsiTheme="majorHAnsi"/>
          <w:b/>
          <w:sz w:val="24"/>
          <w:szCs w:val="24"/>
        </w:rPr>
        <w:t>.</w:t>
      </w:r>
    </w:p>
    <w:p w:rsidR="00FB49DD" w:rsidRPr="001C20BB" w:rsidRDefault="00FB49DD" w:rsidP="00935302">
      <w:pPr>
        <w:rPr>
          <w:rFonts w:asciiTheme="majorHAnsi" w:hAnsiTheme="majorHAnsi"/>
          <w:sz w:val="24"/>
          <w:szCs w:val="24"/>
        </w:rPr>
      </w:pPr>
      <w:r w:rsidRPr="001C20BB">
        <w:rPr>
          <w:rFonts w:asciiTheme="majorHAnsi" w:hAnsiTheme="majorHAnsi"/>
          <w:sz w:val="24"/>
          <w:szCs w:val="24"/>
        </w:rPr>
        <w:t>Every court has its Marbury moment. To support this argument, this Article reviews seminal cases from three types of courts: U.S. federal, regional, and international. This Article concludes that Marbury moments provide novel insights about both Marbury v. Madison itself and the nature of domestic and international courts.</w:t>
      </w:r>
    </w:p>
    <w:sectPr w:rsidR="00FB49DD" w:rsidRPr="001C20BB" w:rsidSect="00E62B54">
      <w:pgSz w:w="12240" w:h="15840"/>
      <w:pgMar w:top="1440" w:right="1440" w:bottom="1440" w:left="1440" w:header="720" w:footer="720" w:gutter="0"/>
      <w:pgBorders w:offsetFrom="page">
        <w:top w:val="double" w:sz="6" w:space="24" w:color="0070C0"/>
        <w:left w:val="double" w:sz="6" w:space="24" w:color="0070C0"/>
        <w:bottom w:val="double" w:sz="6" w:space="24" w:color="0070C0"/>
        <w:right w:val="double" w:sz="6"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9FD" w:rsidRDefault="00E229FD" w:rsidP="00E229FD">
      <w:pPr>
        <w:spacing w:after="0" w:line="240" w:lineRule="auto"/>
      </w:pPr>
      <w:r>
        <w:separator/>
      </w:r>
    </w:p>
  </w:endnote>
  <w:endnote w:type="continuationSeparator" w:id="0">
    <w:p w:rsidR="00E229FD" w:rsidRDefault="00E229FD" w:rsidP="00E2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9FD" w:rsidRDefault="00E229FD" w:rsidP="00E229FD">
      <w:pPr>
        <w:spacing w:after="0" w:line="240" w:lineRule="auto"/>
      </w:pPr>
      <w:r>
        <w:separator/>
      </w:r>
    </w:p>
  </w:footnote>
  <w:footnote w:type="continuationSeparator" w:id="0">
    <w:p w:rsidR="00E229FD" w:rsidRDefault="00E229FD" w:rsidP="00E229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04176"/>
    <w:multiLevelType w:val="hybridMultilevel"/>
    <w:tmpl w:val="31A85C82"/>
    <w:lvl w:ilvl="0" w:tplc="346C9E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2F5122"/>
    <w:multiLevelType w:val="hybridMultilevel"/>
    <w:tmpl w:val="2F122ADC"/>
    <w:lvl w:ilvl="0" w:tplc="2620F3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BE3F49"/>
    <w:multiLevelType w:val="hybridMultilevel"/>
    <w:tmpl w:val="3E0A5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092"/>
    <w:rsid w:val="00020B46"/>
    <w:rsid w:val="00024937"/>
    <w:rsid w:val="0005673B"/>
    <w:rsid w:val="000C3190"/>
    <w:rsid w:val="000D70C3"/>
    <w:rsid w:val="00100D34"/>
    <w:rsid w:val="00104E4C"/>
    <w:rsid w:val="00122A48"/>
    <w:rsid w:val="00132950"/>
    <w:rsid w:val="00152005"/>
    <w:rsid w:val="00175078"/>
    <w:rsid w:val="00176C8F"/>
    <w:rsid w:val="001824D0"/>
    <w:rsid w:val="001964E0"/>
    <w:rsid w:val="001A1F50"/>
    <w:rsid w:val="001B7C0A"/>
    <w:rsid w:val="001C20BB"/>
    <w:rsid w:val="001E374B"/>
    <w:rsid w:val="001F2AED"/>
    <w:rsid w:val="00211362"/>
    <w:rsid w:val="002352C1"/>
    <w:rsid w:val="00294303"/>
    <w:rsid w:val="002A611D"/>
    <w:rsid w:val="002D0F80"/>
    <w:rsid w:val="002F3E6E"/>
    <w:rsid w:val="00300A23"/>
    <w:rsid w:val="00362382"/>
    <w:rsid w:val="003D6CA7"/>
    <w:rsid w:val="00400D99"/>
    <w:rsid w:val="004069DC"/>
    <w:rsid w:val="004528B3"/>
    <w:rsid w:val="00477918"/>
    <w:rsid w:val="005042D7"/>
    <w:rsid w:val="00512839"/>
    <w:rsid w:val="005638F9"/>
    <w:rsid w:val="00573B26"/>
    <w:rsid w:val="00585A2B"/>
    <w:rsid w:val="005F1667"/>
    <w:rsid w:val="005F211B"/>
    <w:rsid w:val="00625BD8"/>
    <w:rsid w:val="00635242"/>
    <w:rsid w:val="006F189C"/>
    <w:rsid w:val="00710305"/>
    <w:rsid w:val="00772CEC"/>
    <w:rsid w:val="00790353"/>
    <w:rsid w:val="007E1ADB"/>
    <w:rsid w:val="007E651A"/>
    <w:rsid w:val="008340D1"/>
    <w:rsid w:val="008905A8"/>
    <w:rsid w:val="008A31E5"/>
    <w:rsid w:val="008B7ED4"/>
    <w:rsid w:val="008D7E60"/>
    <w:rsid w:val="008D7F65"/>
    <w:rsid w:val="008E1B78"/>
    <w:rsid w:val="00917C56"/>
    <w:rsid w:val="00935302"/>
    <w:rsid w:val="0094112E"/>
    <w:rsid w:val="00956A3D"/>
    <w:rsid w:val="009A676C"/>
    <w:rsid w:val="009E7F00"/>
    <w:rsid w:val="009F43F7"/>
    <w:rsid w:val="00A23A99"/>
    <w:rsid w:val="00A335E0"/>
    <w:rsid w:val="00A4086B"/>
    <w:rsid w:val="00A6604D"/>
    <w:rsid w:val="00A752B5"/>
    <w:rsid w:val="00AB4F55"/>
    <w:rsid w:val="00AE6092"/>
    <w:rsid w:val="00B058EF"/>
    <w:rsid w:val="00B202F5"/>
    <w:rsid w:val="00B3140D"/>
    <w:rsid w:val="00B40D8F"/>
    <w:rsid w:val="00B5310D"/>
    <w:rsid w:val="00B64F75"/>
    <w:rsid w:val="00B67CA6"/>
    <w:rsid w:val="00B82D83"/>
    <w:rsid w:val="00B86573"/>
    <w:rsid w:val="00B90209"/>
    <w:rsid w:val="00B97BB9"/>
    <w:rsid w:val="00BA23BB"/>
    <w:rsid w:val="00C207CD"/>
    <w:rsid w:val="00C21967"/>
    <w:rsid w:val="00C517A1"/>
    <w:rsid w:val="00CA469F"/>
    <w:rsid w:val="00CB2968"/>
    <w:rsid w:val="00CB365A"/>
    <w:rsid w:val="00CC11E4"/>
    <w:rsid w:val="00CE2A6F"/>
    <w:rsid w:val="00D10EF3"/>
    <w:rsid w:val="00D22B46"/>
    <w:rsid w:val="00D22C75"/>
    <w:rsid w:val="00D318B8"/>
    <w:rsid w:val="00D34C67"/>
    <w:rsid w:val="00D473A1"/>
    <w:rsid w:val="00D61476"/>
    <w:rsid w:val="00D85E05"/>
    <w:rsid w:val="00DA4A9E"/>
    <w:rsid w:val="00DE633C"/>
    <w:rsid w:val="00E00667"/>
    <w:rsid w:val="00E164F7"/>
    <w:rsid w:val="00E229FD"/>
    <w:rsid w:val="00E37D7E"/>
    <w:rsid w:val="00E62B54"/>
    <w:rsid w:val="00E955AD"/>
    <w:rsid w:val="00F168A6"/>
    <w:rsid w:val="00FB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A573BB"/>
  <w15:docId w15:val="{ACD70780-F4D8-45AA-8232-CDBEA71D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7F00"/>
    <w:rPr>
      <w:color w:val="0000FF" w:themeColor="hyperlink"/>
      <w:u w:val="single"/>
    </w:rPr>
  </w:style>
  <w:style w:type="paragraph" w:styleId="BalloonText">
    <w:name w:val="Balloon Text"/>
    <w:basedOn w:val="Normal"/>
    <w:link w:val="BalloonTextChar"/>
    <w:uiPriority w:val="99"/>
    <w:semiHidden/>
    <w:unhideWhenUsed/>
    <w:rsid w:val="007903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353"/>
    <w:rPr>
      <w:rFonts w:ascii="Tahoma" w:hAnsi="Tahoma" w:cs="Tahoma"/>
      <w:sz w:val="16"/>
      <w:szCs w:val="16"/>
    </w:rPr>
  </w:style>
  <w:style w:type="paragraph" w:styleId="ListParagraph">
    <w:name w:val="List Paragraph"/>
    <w:basedOn w:val="Normal"/>
    <w:uiPriority w:val="34"/>
    <w:qFormat/>
    <w:rsid w:val="00512839"/>
    <w:pPr>
      <w:ind w:left="720"/>
      <w:contextualSpacing/>
    </w:pPr>
  </w:style>
  <w:style w:type="paragraph" w:styleId="NoSpacing">
    <w:name w:val="No Spacing"/>
    <w:uiPriority w:val="1"/>
    <w:qFormat/>
    <w:rsid w:val="00E62B54"/>
    <w:pPr>
      <w:spacing w:after="0" w:line="240" w:lineRule="auto"/>
    </w:pPr>
  </w:style>
  <w:style w:type="character" w:customStyle="1" w:styleId="UnresolvedMention">
    <w:name w:val="Unresolved Mention"/>
    <w:basedOn w:val="DefaultParagraphFont"/>
    <w:uiPriority w:val="99"/>
    <w:semiHidden/>
    <w:unhideWhenUsed/>
    <w:rsid w:val="00E62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5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congress.gov/constitution-annotated/" TargetMode="External"/><Relationship Id="rId18" Type="http://schemas.openxmlformats.org/officeDocument/2006/relationships/hyperlink" Target="https://guides.lib.umich.edu/constitution" TargetMode="External"/><Relationship Id="rId26" Type="http://schemas.openxmlformats.org/officeDocument/2006/relationships/hyperlink" Target="https://www.uscourts.gov/about-federal-courts/educational-resources/supreme-court-landmarks/gideon-v-wainwright-podcast" TargetMode="External"/><Relationship Id="rId39" Type="http://schemas.openxmlformats.org/officeDocument/2006/relationships/hyperlink" Target="https://www.supremecourt.gov/opinions/09pdf/08-205.pdf" TargetMode="External"/><Relationship Id="rId3" Type="http://schemas.openxmlformats.org/officeDocument/2006/relationships/settings" Target="settings.xml"/><Relationship Id="rId21" Type="http://schemas.openxmlformats.org/officeDocument/2006/relationships/hyperlink" Target="https://www.ourdocuments.gov/doc.php?flash=false&amp;doc=21" TargetMode="External"/><Relationship Id="rId34" Type="http://schemas.openxmlformats.org/officeDocument/2006/relationships/hyperlink" Target="http://cdn.ca9.uscourts.gov/datastore/general/2017/11/21/University%20of%20California%20Regents%20v.%20Bakke,%20438%20US%20265%20-%20Supreme%20Court%201978%20-.pdf" TargetMode="External"/><Relationship Id="rId42" Type="http://schemas.openxmlformats.org/officeDocument/2006/relationships/hyperlink" Target="https://www.supremecourt.gov/opinions/12pdf/12-307_6j37.pdf" TargetMode="External"/><Relationship Id="rId7" Type="http://schemas.openxmlformats.org/officeDocument/2006/relationships/image" Target="media/image1.png"/><Relationship Id="rId12" Type="http://schemas.openxmlformats.org/officeDocument/2006/relationships/hyperlink" Target="https://www.uscourts.gov/about-federal-courts/educational-resources/about-educational-outreach/activity-resources/us" TargetMode="External"/><Relationship Id="rId17" Type="http://schemas.openxmlformats.org/officeDocument/2006/relationships/hyperlink" Target="https://constitutioncenter.org/" TargetMode="External"/><Relationship Id="rId25" Type="http://schemas.openxmlformats.org/officeDocument/2006/relationships/hyperlink" Target="https://www.uscourts.gov/about-federal-courts/educational-resources/supreme-court-landmarks/brown-v-board-education-podcast" TargetMode="External"/><Relationship Id="rId33" Type="http://schemas.openxmlformats.org/officeDocument/2006/relationships/hyperlink" Target="https://www.loc.gov/item/usrep438265/" TargetMode="External"/><Relationship Id="rId38" Type="http://schemas.openxmlformats.org/officeDocument/2006/relationships/hyperlink" Target="https://www.supremecourt.gov/opinions/07pdf/07-290.pdf"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aw.cornell.edu/wex/constitutional_law" TargetMode="External"/><Relationship Id="rId20" Type="http://schemas.openxmlformats.org/officeDocument/2006/relationships/hyperlink" Target="https://www.loc.gov/rr/program/bib/ourdocs/marbury.html" TargetMode="External"/><Relationship Id="rId29" Type="http://schemas.openxmlformats.org/officeDocument/2006/relationships/hyperlink" Target="https://www.uscourts.gov/about-federal-courts/educational-resources/supreme-court-landmarks/miranda-v-arizona-podcast" TargetMode="External"/><Relationship Id="rId41" Type="http://schemas.openxmlformats.org/officeDocument/2006/relationships/hyperlink" Target="https://www.supremecourt.gov/opinions/12pdf/12-96_6k4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chives.gov/founding-docs/constitution" TargetMode="External"/><Relationship Id="rId24" Type="http://schemas.openxmlformats.org/officeDocument/2006/relationships/hyperlink" Target="https://www.uscourts.gov/educational-resources/educational-activities/facts-and-case-summary-korematsu-v-us" TargetMode="External"/><Relationship Id="rId32" Type="http://schemas.openxmlformats.org/officeDocument/2006/relationships/hyperlink" Target="https://www.supremecourt.gov/pdfs/transcripts/1973/73-1766_73-1834_07-08-1974.pdf" TargetMode="External"/><Relationship Id="rId37" Type="http://schemas.openxmlformats.org/officeDocument/2006/relationships/hyperlink" Target="https://www.supremecourt.gov/oral_arguments/argument_transcripts/2002/02-102.pdf" TargetMode="External"/><Relationship Id="rId40" Type="http://schemas.openxmlformats.org/officeDocument/2006/relationships/hyperlink" Target="https://www.supremecourt.gov/opinions/11pdf/11-393c3a2.pdf"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onstitution.org/constit_.htm" TargetMode="External"/><Relationship Id="rId23" Type="http://schemas.openxmlformats.org/officeDocument/2006/relationships/hyperlink" Target="https://www.law.cornell.edu/supremecourt/text/163/537" TargetMode="External"/><Relationship Id="rId28" Type="http://schemas.openxmlformats.org/officeDocument/2006/relationships/hyperlink" Target="https://www.loc.gov/law/help/digitized-books/miranda-v-arizona/miranda-overview.php" TargetMode="External"/><Relationship Id="rId36" Type="http://schemas.openxmlformats.org/officeDocument/2006/relationships/hyperlink" Target="https://www.cga.ct.gov/2001/rpt/2001-R-0077.htm" TargetMode="External"/><Relationship Id="rId10" Type="http://schemas.openxmlformats.org/officeDocument/2006/relationships/hyperlink" Target="https://publications.america.gov/publication/outline-of-the-u-s-government-outline-series/" TargetMode="External"/><Relationship Id="rId19" Type="http://schemas.openxmlformats.org/officeDocument/2006/relationships/hyperlink" Target="https://www.uscourts.gov/about-federal-courts/educational-resources/supreme-court-landmarks" TargetMode="External"/><Relationship Id="rId31" Type="http://schemas.openxmlformats.org/officeDocument/2006/relationships/hyperlink" Target="https://www.supremecourt.gov/opinions/boundvolumes/528bv.pdf" TargetMode="External"/><Relationship Id="rId44" Type="http://schemas.openxmlformats.org/officeDocument/2006/relationships/hyperlink" Target="https://amlibindia.state.gov" TargetMode="External"/><Relationship Id="rId4" Type="http://schemas.openxmlformats.org/officeDocument/2006/relationships/webSettings" Target="webSettings.xml"/><Relationship Id="rId9" Type="http://schemas.openxmlformats.org/officeDocument/2006/relationships/hyperlink" Target="https://publications.america.gov/publication/u-s-supreme-court-guardian-of-the-constitution/" TargetMode="External"/><Relationship Id="rId14" Type="http://schemas.openxmlformats.org/officeDocument/2006/relationships/hyperlink" Target="http://avalon.law.yale.edu/18th_century/usconst.asp" TargetMode="External"/><Relationship Id="rId22" Type="http://schemas.openxmlformats.org/officeDocument/2006/relationships/hyperlink" Target="https://www.loc.gov/rr/program/bib/ourdocs/dredscott.html" TargetMode="External"/><Relationship Id="rId27" Type="http://schemas.openxmlformats.org/officeDocument/2006/relationships/hyperlink" Target="https://www.loc.gov/item/usrep376254/" TargetMode="External"/><Relationship Id="rId30" Type="http://schemas.openxmlformats.org/officeDocument/2006/relationships/hyperlink" Target="https://www.loc.gov/item/usrep388001/" TargetMode="External"/><Relationship Id="rId35" Type="http://schemas.openxmlformats.org/officeDocument/2006/relationships/hyperlink" Target="https://www.loc.gov/item/usrep531098/" TargetMode="External"/><Relationship Id="rId43" Type="http://schemas.openxmlformats.org/officeDocument/2006/relationships/hyperlink" Target="https://www.supremecourt.gov/opinions/14pdf/14-556_32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7061</Words>
  <Characters>40250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Usha Alagappan</dc:creator>
  <cp:lastModifiedBy>Davalur, Usha P</cp:lastModifiedBy>
  <cp:revision>4</cp:revision>
  <dcterms:created xsi:type="dcterms:W3CDTF">2019-05-30T10:52:00Z</dcterms:created>
  <dcterms:modified xsi:type="dcterms:W3CDTF">2019-06-06T08:31:00Z</dcterms:modified>
</cp:coreProperties>
</file>