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3" o:title="Recycled paper" type="tile"/>
    </v:background>
  </w:background>
  <w:body>
    <w:p w:rsidR="00D1071D" w:rsidRDefault="00D1071D" w:rsidP="00D1071D">
      <w:pPr>
        <w:pStyle w:val="Title"/>
        <w:rPr>
          <w:sz w:val="40"/>
          <w:szCs w:val="40"/>
          <w:lang w:val="en-US"/>
        </w:rPr>
      </w:pPr>
      <w:r>
        <w:rPr>
          <w:sz w:val="40"/>
          <w:szCs w:val="40"/>
        </w:rPr>
        <w:t>THIRD INTERNATIONAL SEMINAR ON HEALTH, HUMAN RIGHTS AND IPR PERSPECTIVES</w:t>
      </w:r>
    </w:p>
    <w:p w:rsidR="00D1071D" w:rsidRDefault="00D1071D" w:rsidP="00D1071D">
      <w:pPr>
        <w:pStyle w:val="Title"/>
        <w:rPr>
          <w:sz w:val="40"/>
          <w:szCs w:val="40"/>
        </w:rPr>
      </w:pPr>
    </w:p>
    <w:p w:rsidR="00D1071D" w:rsidRDefault="00D1071D" w:rsidP="00D1071D">
      <w:pPr>
        <w:pStyle w:val="Title"/>
        <w:rPr>
          <w:rFonts w:ascii="Cooper Black" w:hAnsi="Cooper Black"/>
          <w:i/>
          <w:color w:val="FF0000"/>
          <w:sz w:val="40"/>
          <w:szCs w:val="40"/>
        </w:rPr>
      </w:pPr>
      <w:r>
        <w:rPr>
          <w:rFonts w:ascii="Cooper Black" w:hAnsi="Cooper Black"/>
          <w:i/>
          <w:color w:val="FF0000"/>
          <w:sz w:val="40"/>
          <w:szCs w:val="40"/>
        </w:rPr>
        <w:t>THEME 2017</w:t>
      </w:r>
    </w:p>
    <w:p w:rsidR="00D1071D" w:rsidRDefault="00D1071D" w:rsidP="00D1071D">
      <w:pPr>
        <w:pStyle w:val="Title"/>
        <w:rPr>
          <w:rFonts w:ascii="Cooper Black" w:hAnsi="Cooper Black"/>
          <w:i/>
          <w:color w:val="595959" w:themeColor="text1" w:themeTint="A6"/>
          <w:sz w:val="40"/>
          <w:szCs w:val="40"/>
        </w:rPr>
      </w:pPr>
    </w:p>
    <w:p w:rsidR="00D1071D" w:rsidRDefault="00D1071D" w:rsidP="00D1071D">
      <w:pPr>
        <w:pStyle w:val="Title"/>
        <w:rPr>
          <w:rFonts w:ascii="Tempus Sans ITC" w:hAnsi="Tempus Sans ITC"/>
          <w:b/>
          <w:color w:val="0070C0"/>
          <w:sz w:val="48"/>
          <w:szCs w:val="48"/>
        </w:rPr>
      </w:pPr>
      <w:r>
        <w:rPr>
          <w:rFonts w:ascii="Tempus Sans ITC" w:hAnsi="Tempus Sans ITC"/>
          <w:b/>
          <w:color w:val="0070C0"/>
          <w:sz w:val="48"/>
          <w:szCs w:val="48"/>
        </w:rPr>
        <w:t>ACCESS TO INFORMATION AND COMMUNICATION TECHNOLOGIES</w:t>
      </w:r>
    </w:p>
    <w:p w:rsidR="00D1071D" w:rsidRDefault="00D1071D" w:rsidP="00D1071D">
      <w:pPr>
        <w:pStyle w:val="Title"/>
        <w:rPr>
          <w:rFonts w:ascii="Tempus Sans ITC" w:hAnsi="Tempus Sans ITC"/>
          <w:b/>
          <w:color w:val="0070C0"/>
          <w:sz w:val="48"/>
          <w:szCs w:val="48"/>
        </w:rPr>
      </w:pPr>
    </w:p>
    <w:p w:rsidR="00D1071D" w:rsidRDefault="00D1071D" w:rsidP="00D1071D">
      <w:pPr>
        <w:jc w:val="center"/>
        <w:rPr>
          <w:rFonts w:ascii="Times New Roman" w:eastAsia="Questrial" w:hAnsi="Times New Roman" w:cs="Times New Roman"/>
          <w:b/>
          <w:color w:val="000000" w:themeColor="text1"/>
          <w:sz w:val="32"/>
          <w:szCs w:val="32"/>
          <w:lang w:val="en-US"/>
        </w:rPr>
      </w:pPr>
      <w:r>
        <w:rPr>
          <w:rFonts w:ascii="Times New Roman" w:eastAsia="Questrial" w:hAnsi="Times New Roman" w:cs="Times New Roman"/>
          <w:b/>
          <w:color w:val="000000" w:themeColor="text1"/>
          <w:sz w:val="32"/>
          <w:szCs w:val="32"/>
        </w:rPr>
        <w:t>OCTOBER 11-13, 2017</w:t>
      </w:r>
    </w:p>
    <w:p w:rsidR="00D1071D" w:rsidRDefault="00D1071D" w:rsidP="00D1071D">
      <w:pPr>
        <w:jc w:val="center"/>
        <w:rPr>
          <w:rFonts w:ascii="Times New Roman" w:eastAsia="Times New Roman" w:hAnsi="Times New Roman" w:cs="Times New Roman"/>
          <w:b/>
          <w:color w:val="000000" w:themeColor="text1"/>
          <w:sz w:val="24"/>
          <w:szCs w:val="24"/>
          <w:lang w:eastAsia="en-IN"/>
        </w:rPr>
      </w:pPr>
    </w:p>
    <w:p w:rsidR="00D1071D" w:rsidRDefault="00D1071D" w:rsidP="00D1071D">
      <w:pPr>
        <w:jc w:val="center"/>
        <w:rPr>
          <w:rFonts w:ascii="Times New Roman" w:eastAsia="Times New Roman" w:hAnsi="Times New Roman" w:cs="Times New Roman"/>
          <w:b/>
          <w:i/>
          <w:color w:val="000000" w:themeColor="text1"/>
          <w:sz w:val="24"/>
          <w:szCs w:val="24"/>
          <w:lang w:eastAsia="en-IN"/>
        </w:rPr>
      </w:pPr>
    </w:p>
    <w:p w:rsidR="00D1071D" w:rsidRDefault="00D1071D" w:rsidP="00D1071D">
      <w:pPr>
        <w:jc w:val="center"/>
        <w:rPr>
          <w:rFonts w:ascii="Times New Roman" w:eastAsia="Times New Roman" w:hAnsi="Times New Roman" w:cs="Times New Roman"/>
          <w:b/>
          <w:i/>
          <w:color w:val="000000" w:themeColor="text1"/>
          <w:sz w:val="24"/>
          <w:szCs w:val="24"/>
          <w:lang w:eastAsia="en-IN"/>
        </w:rPr>
      </w:pPr>
    </w:p>
    <w:p w:rsidR="00D1071D" w:rsidRPr="00C562A5" w:rsidRDefault="00D1071D" w:rsidP="00D1071D">
      <w:pPr>
        <w:jc w:val="center"/>
        <w:rPr>
          <w:rFonts w:ascii="Times New Roman" w:eastAsia="Times New Roman" w:hAnsi="Times New Roman" w:cs="Times New Roman"/>
          <w:b/>
          <w:i/>
          <w:color w:val="0D0D0D" w:themeColor="text1" w:themeTint="F2"/>
          <w:sz w:val="32"/>
          <w:szCs w:val="32"/>
          <w:lang w:eastAsia="en-IN"/>
        </w:rPr>
      </w:pPr>
      <w:r w:rsidRPr="00C562A5">
        <w:rPr>
          <w:rFonts w:ascii="Times New Roman" w:eastAsia="Times New Roman" w:hAnsi="Times New Roman" w:cs="Times New Roman"/>
          <w:b/>
          <w:i/>
          <w:color w:val="0D0D0D" w:themeColor="text1" w:themeTint="F2"/>
          <w:sz w:val="32"/>
          <w:szCs w:val="32"/>
          <w:lang w:eastAsia="en-IN"/>
        </w:rPr>
        <w:t>Organized by</w:t>
      </w:r>
    </w:p>
    <w:p w:rsidR="00D1071D" w:rsidRPr="00C562A5" w:rsidRDefault="00D1071D" w:rsidP="00D1071D">
      <w:pPr>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CENTRE FOR HEALTH LAW AND POLICY (CHLP)</w:t>
      </w:r>
    </w:p>
    <w:p w:rsidR="00D1071D" w:rsidRPr="00C562A5" w:rsidRDefault="00D1071D" w:rsidP="00D1071D">
      <w:pPr>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 xml:space="preserve"> CENTRE FOR HUMAN RIGHTS (CHR)</w:t>
      </w:r>
    </w:p>
    <w:p w:rsidR="00D1071D" w:rsidRPr="00C562A5" w:rsidRDefault="00D1071D" w:rsidP="00D1071D">
      <w:pPr>
        <w:ind w:left="-426" w:firstLine="426"/>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CENTRE FOR INTELLECTUAL PROPERTY RIGHTS (CIPR)</w:t>
      </w:r>
    </w:p>
    <w:p w:rsidR="00D1071D" w:rsidRPr="00C562A5" w:rsidRDefault="00D1071D" w:rsidP="00D1071D">
      <w:pPr>
        <w:ind w:left="-426" w:firstLine="426"/>
        <w:jc w:val="center"/>
        <w:rPr>
          <w:rFonts w:ascii="Times New Roman" w:eastAsia="Times New Roman" w:hAnsi="Times New Roman" w:cs="Times New Roman"/>
          <w:b/>
          <w:color w:val="FF3399"/>
          <w:sz w:val="24"/>
          <w:szCs w:val="24"/>
          <w:lang w:eastAsia="en-IN"/>
        </w:rPr>
      </w:pPr>
    </w:p>
    <w:p w:rsidR="00D1071D" w:rsidRDefault="00D1071D" w:rsidP="00D1071D">
      <w:pPr>
        <w:ind w:left="-426" w:firstLine="426"/>
        <w:jc w:val="center"/>
        <w:rPr>
          <w:rFonts w:ascii="Times New Roman" w:eastAsia="Times New Roman" w:hAnsi="Times New Roman" w:cs="Times New Roman"/>
          <w:b/>
          <w:color w:val="000000" w:themeColor="text1"/>
          <w:sz w:val="24"/>
          <w:szCs w:val="24"/>
          <w:lang w:eastAsia="en-IN"/>
        </w:rPr>
      </w:pPr>
    </w:p>
    <w:p w:rsidR="00D1071D" w:rsidRDefault="00D1071D" w:rsidP="00D1071D">
      <w:pPr>
        <w:ind w:left="-426" w:firstLine="426"/>
        <w:jc w:val="center"/>
        <w:rPr>
          <w:rFonts w:ascii="Times New Roman" w:eastAsia="Times New Roman" w:hAnsi="Times New Roman" w:cs="Times New Roman"/>
          <w:b/>
          <w:color w:val="000000" w:themeColor="text1"/>
          <w:sz w:val="24"/>
          <w:szCs w:val="24"/>
          <w:lang w:eastAsia="en-IN"/>
        </w:rPr>
      </w:pPr>
    </w:p>
    <w:p w:rsidR="00D1071D" w:rsidRPr="00C562A5" w:rsidRDefault="00D1071D" w:rsidP="00D1071D">
      <w:pPr>
        <w:pStyle w:val="Title"/>
        <w:rPr>
          <w:rFonts w:ascii="Nyala" w:hAnsi="Nyala"/>
          <w:b/>
          <w:color w:val="0D0D0D" w:themeColor="text1" w:themeTint="F2"/>
          <w:sz w:val="48"/>
          <w:szCs w:val="48"/>
        </w:rPr>
      </w:pPr>
      <w:r w:rsidRPr="00C562A5">
        <w:rPr>
          <w:rFonts w:ascii="Nyala" w:hAnsi="Nyala"/>
          <w:b/>
          <w:color w:val="0D0D0D" w:themeColor="text1" w:themeTint="F2"/>
          <w:sz w:val="48"/>
          <w:szCs w:val="48"/>
        </w:rPr>
        <w:t>The national university of advanced legal studies, kochi</w:t>
      </w:r>
    </w:p>
    <w:p w:rsidR="00D1071D" w:rsidRPr="005317D1" w:rsidRDefault="00D1071D" w:rsidP="00D1071D">
      <w:pPr>
        <w:jc w:val="both"/>
        <w:rPr>
          <w:rStyle w:val="Strong"/>
          <w:rFonts w:ascii="Times New Roman" w:hAnsi="Times New Roman" w:cs="Times New Roman"/>
          <w:b w:val="0"/>
          <w:bCs w:val="0"/>
          <w:color w:val="000000" w:themeColor="text1"/>
          <w:sz w:val="24"/>
          <w:szCs w:val="24"/>
        </w:rPr>
      </w:pPr>
    </w:p>
    <w:p w:rsidR="00322FC6" w:rsidRDefault="00322FC6"/>
    <w:p w:rsidR="00D1071D" w:rsidRPr="00D1071D" w:rsidRDefault="00D1071D" w:rsidP="00D1071D">
      <w:pPr>
        <w:spacing w:after="200" w:line="276" w:lineRule="auto"/>
        <w:jc w:val="center"/>
        <w:rPr>
          <w:rFonts w:ascii="Times New Roman" w:hAnsi="Times New Roman" w:cs="Times New Roman"/>
          <w:b/>
          <w:sz w:val="40"/>
          <w:szCs w:val="40"/>
          <w:lang w:val="en-US"/>
        </w:rPr>
      </w:pPr>
      <w:bookmarkStart w:id="0" w:name="_GoBack"/>
      <w:r w:rsidRPr="00D1071D">
        <w:rPr>
          <w:rFonts w:ascii="Times New Roman" w:hAnsi="Times New Roman" w:cs="Times New Roman"/>
          <w:b/>
          <w:sz w:val="40"/>
          <w:szCs w:val="40"/>
          <w:lang w:val="en-US"/>
        </w:rPr>
        <w:lastRenderedPageBreak/>
        <w:t>CONCEPT NOTE</w:t>
      </w:r>
    </w:p>
    <w:bookmarkEnd w:id="0"/>
    <w:p w:rsidR="00D1071D" w:rsidRPr="00D1071D" w:rsidRDefault="00D1071D" w:rsidP="00D1071D">
      <w:pPr>
        <w:spacing w:after="200" w:line="276" w:lineRule="auto"/>
        <w:ind w:firstLine="720"/>
        <w:jc w:val="both"/>
        <w:rPr>
          <w:rFonts w:ascii="Nyala" w:hAnsi="Nyala" w:cs="Times New Roman"/>
          <w:sz w:val="32"/>
          <w:szCs w:val="32"/>
          <w:lang w:val="en-US"/>
        </w:rPr>
      </w:pPr>
      <w:r w:rsidRPr="00D1071D">
        <w:rPr>
          <w:rFonts w:ascii="Nyala" w:hAnsi="Nyala" w:cs="Times New Roman"/>
          <w:sz w:val="32"/>
          <w:szCs w:val="32"/>
          <w:lang w:val="en-US"/>
        </w:rPr>
        <w:t xml:space="preserve">We stand in the era of Information revolution, where knowledge goes hand in hand with digital technologies and play a key role in creating a knowledge economy and a knowledge society. Digital technologies have become a part and parcel in all aspects of home-based, operational, and public lives. Information and Communication Technology including telephone lines, wireless technologies, computer technologies, software, advanced robotics, storage and other audio visual mechanisms helps in accessing, storing, transmitting, managing and manipulating essential information. Today, banking, shopping, learning, travelling and communication functions with the help of digital technologies. Technology has eroded the conservative notions of information and has essentially transformed the society, democracy, politics, culture, religion and traditions. The transformation and exchange of ideas and of knowledge from individual to shared common knowledge has reversed the rights of the creators and receptors. Here, persons, </w:t>
      </w:r>
      <w:proofErr w:type="spellStart"/>
      <w:r w:rsidRPr="00D1071D">
        <w:rPr>
          <w:rFonts w:ascii="Nyala" w:hAnsi="Nyala" w:cs="Times New Roman"/>
          <w:sz w:val="32"/>
          <w:szCs w:val="32"/>
          <w:lang w:val="en-US"/>
        </w:rPr>
        <w:t>organisations</w:t>
      </w:r>
      <w:proofErr w:type="spellEnd"/>
      <w:r w:rsidRPr="00D1071D">
        <w:rPr>
          <w:rFonts w:ascii="Nyala" w:hAnsi="Nyala" w:cs="Times New Roman"/>
          <w:sz w:val="32"/>
          <w:szCs w:val="32"/>
          <w:lang w:val="en-US"/>
        </w:rPr>
        <w:t xml:space="preserve">, or communities have become makers rather than receptors of knowledge. </w:t>
      </w:r>
    </w:p>
    <w:p w:rsidR="00D1071D" w:rsidRPr="00D1071D" w:rsidRDefault="00D1071D" w:rsidP="00D1071D">
      <w:pPr>
        <w:spacing w:after="200" w:line="276" w:lineRule="auto"/>
        <w:ind w:firstLine="720"/>
        <w:jc w:val="both"/>
        <w:rPr>
          <w:rFonts w:ascii="Nyala" w:hAnsi="Nyala" w:cs="Times New Roman"/>
          <w:sz w:val="32"/>
          <w:szCs w:val="32"/>
          <w:lang w:val="en-US"/>
        </w:rPr>
      </w:pPr>
      <w:r w:rsidRPr="00D1071D">
        <w:rPr>
          <w:rFonts w:ascii="Nyala" w:hAnsi="Nyala" w:cs="Times New Roman"/>
          <w:sz w:val="32"/>
          <w:szCs w:val="32"/>
          <w:lang w:val="en-US"/>
        </w:rPr>
        <w:t xml:space="preserve">In the </w:t>
      </w:r>
      <w:proofErr w:type="spellStart"/>
      <w:r w:rsidRPr="00D1071D">
        <w:rPr>
          <w:rFonts w:ascii="Nyala" w:hAnsi="Nyala" w:cs="Times New Roman"/>
          <w:sz w:val="32"/>
          <w:szCs w:val="32"/>
          <w:lang w:val="en-US"/>
        </w:rPr>
        <w:t>liberalised</w:t>
      </w:r>
      <w:proofErr w:type="spellEnd"/>
      <w:r w:rsidRPr="00D1071D">
        <w:rPr>
          <w:rFonts w:ascii="Nyala" w:hAnsi="Nyala" w:cs="Times New Roman"/>
          <w:sz w:val="32"/>
          <w:szCs w:val="32"/>
          <w:lang w:val="en-US"/>
        </w:rPr>
        <w:t xml:space="preserve"> economy the main challenge is with regard to the </w:t>
      </w:r>
      <w:proofErr w:type="spellStart"/>
      <w:r w:rsidRPr="00D1071D">
        <w:rPr>
          <w:rFonts w:ascii="Nyala" w:hAnsi="Nyala" w:cs="Times New Roman"/>
          <w:sz w:val="32"/>
          <w:szCs w:val="32"/>
          <w:lang w:val="en-US"/>
        </w:rPr>
        <w:t>mobilisation</w:t>
      </w:r>
      <w:proofErr w:type="spellEnd"/>
      <w:r w:rsidRPr="00D1071D">
        <w:rPr>
          <w:rFonts w:ascii="Nyala" w:hAnsi="Nyala" w:cs="Times New Roman"/>
          <w:sz w:val="32"/>
          <w:szCs w:val="32"/>
          <w:lang w:val="en-US"/>
        </w:rPr>
        <w:t xml:space="preserve"> of the technology in a productive and economic level. </w:t>
      </w:r>
      <w:r w:rsidRPr="00D1071D">
        <w:rPr>
          <w:rFonts w:ascii="Nyala" w:hAnsi="Nyala" w:cs="Times New Roman"/>
          <w:color w:val="000000" w:themeColor="text1"/>
          <w:sz w:val="32"/>
          <w:szCs w:val="32"/>
          <w:lang w:val="en-US"/>
        </w:rPr>
        <w:t xml:space="preserve">The use of Information and communication technology in the digital sphere fills in the gap in the digital divide particularly in terms of geographic regions and that of access </w:t>
      </w:r>
      <w:r w:rsidRPr="00D1071D">
        <w:rPr>
          <w:rFonts w:ascii="Nyala" w:hAnsi="Nyala" w:cs="Times New Roman"/>
          <w:i/>
          <w:color w:val="000000" w:themeColor="text1"/>
          <w:sz w:val="32"/>
          <w:szCs w:val="32"/>
          <w:lang w:val="en-US"/>
        </w:rPr>
        <w:t>vis-a--vis</w:t>
      </w:r>
      <w:r w:rsidRPr="00D1071D">
        <w:rPr>
          <w:rFonts w:ascii="Nyala" w:hAnsi="Nyala" w:cs="Times New Roman"/>
          <w:color w:val="000000" w:themeColor="text1"/>
          <w:sz w:val="32"/>
          <w:szCs w:val="32"/>
          <w:lang w:val="en-US"/>
        </w:rPr>
        <w:t xml:space="preserve"> non-access.</w:t>
      </w:r>
      <w:r w:rsidRPr="00D1071D">
        <w:rPr>
          <w:rFonts w:ascii="Nyala" w:hAnsi="Nyala" w:cs="Times New Roman"/>
          <w:sz w:val="32"/>
          <w:szCs w:val="32"/>
          <w:lang w:val="en-US"/>
        </w:rPr>
        <w:t xml:space="preserve"> The digital divide creates a negative effect on the globalised digital economy, since it is understood that information technology has a leading role in the improvement of social mobility, literacy, economic equality and growth, as well as democracy. Hardware and software technologies, accession protocols etc. are tools to bridge such digital divide. </w:t>
      </w:r>
    </w:p>
    <w:p w:rsidR="00D1071D" w:rsidRPr="00D1071D" w:rsidRDefault="00D1071D" w:rsidP="00D1071D">
      <w:pPr>
        <w:spacing w:after="200" w:line="276" w:lineRule="auto"/>
        <w:ind w:firstLine="720"/>
        <w:jc w:val="both"/>
        <w:rPr>
          <w:rFonts w:ascii="Nyala" w:hAnsi="Nyala" w:cs="Times New Roman"/>
          <w:sz w:val="32"/>
          <w:szCs w:val="32"/>
          <w:lang w:val="en-US"/>
        </w:rPr>
      </w:pPr>
      <w:r w:rsidRPr="00D1071D">
        <w:rPr>
          <w:rFonts w:ascii="Nyala" w:hAnsi="Nyala" w:cs="Times New Roman"/>
          <w:sz w:val="32"/>
          <w:szCs w:val="32"/>
          <w:lang w:val="en-US"/>
        </w:rPr>
        <w:t>Various International agencies and State Countries have taken a holistic and comprehensive approach towards promoting and regulating Information and Communication Technology in core sectors of development. The major challenge that arise is access, inclusion and quality. UNESCO has identified an integrated and comprehensive approach towards access to information and communication technologies in education and science.</w:t>
      </w:r>
    </w:p>
    <w:p w:rsidR="00D1071D" w:rsidRPr="00D1071D" w:rsidRDefault="00D1071D" w:rsidP="00D1071D">
      <w:pPr>
        <w:spacing w:after="200" w:line="276" w:lineRule="auto"/>
        <w:ind w:firstLine="720"/>
        <w:jc w:val="both"/>
        <w:rPr>
          <w:rFonts w:ascii="Nyala" w:hAnsi="Nyala" w:cs="Times New Roman"/>
          <w:sz w:val="32"/>
          <w:szCs w:val="32"/>
          <w:lang w:val="en-US"/>
        </w:rPr>
      </w:pPr>
      <w:r w:rsidRPr="00D1071D">
        <w:rPr>
          <w:rFonts w:ascii="Nyala" w:hAnsi="Nyala" w:cs="Times New Roman"/>
          <w:sz w:val="32"/>
          <w:szCs w:val="32"/>
          <w:lang w:val="en-US"/>
        </w:rPr>
        <w:lastRenderedPageBreak/>
        <w:t xml:space="preserve">The beginning of 21st Century has witnessed growing concerns of international community by concurrence and recognition of the booming ICT sectors, which has resulted in large scale </w:t>
      </w:r>
      <w:proofErr w:type="spellStart"/>
      <w:r w:rsidRPr="00D1071D">
        <w:rPr>
          <w:rFonts w:ascii="Nyala" w:hAnsi="Nyala" w:cs="Times New Roman"/>
          <w:sz w:val="32"/>
          <w:szCs w:val="32"/>
          <w:lang w:val="en-US"/>
        </w:rPr>
        <w:t>commercialisation</w:t>
      </w:r>
      <w:proofErr w:type="spellEnd"/>
      <w:r w:rsidRPr="00D1071D">
        <w:rPr>
          <w:rFonts w:ascii="Nyala" w:hAnsi="Nyala" w:cs="Times New Roman"/>
          <w:sz w:val="32"/>
          <w:szCs w:val="32"/>
          <w:lang w:val="en-US"/>
        </w:rPr>
        <w:t xml:space="preserve"> of electronic and digital communication technologies by revamping the traditional property rights regime. On one side, the major corporate entrants face high competitions in the monopolistic regime, and on the other side the instances of violations of privacy and cybercrimes hinder the regulators in controlling technological outsourcing and use of such technologies.</w:t>
      </w:r>
    </w:p>
    <w:p w:rsidR="00D1071D" w:rsidRPr="00D1071D" w:rsidRDefault="00D1071D" w:rsidP="00D1071D">
      <w:pPr>
        <w:tabs>
          <w:tab w:val="left" w:pos="2694"/>
        </w:tabs>
        <w:spacing w:before="100" w:beforeAutospacing="1" w:after="100" w:afterAutospacing="1" w:line="276" w:lineRule="auto"/>
        <w:ind w:firstLine="720"/>
        <w:jc w:val="both"/>
        <w:rPr>
          <w:rFonts w:ascii="Nyala" w:eastAsia="Times New Roman" w:hAnsi="Nyala" w:cs="Times New Roman"/>
          <w:sz w:val="32"/>
          <w:szCs w:val="32"/>
          <w:lang w:val="en-US" w:eastAsia="en-IN"/>
        </w:rPr>
      </w:pPr>
      <w:r w:rsidRPr="00D1071D">
        <w:rPr>
          <w:rFonts w:ascii="Nyala" w:eastAsia="Times New Roman" w:hAnsi="Nyala" w:cs="Times New Roman"/>
          <w:sz w:val="32"/>
          <w:szCs w:val="32"/>
          <w:lang w:val="en-US" w:eastAsia="en-IN"/>
        </w:rPr>
        <w:t xml:space="preserve">The Intellectual property domain protecting the creations of human intellect has radical effects on technological interventions.  </w:t>
      </w:r>
      <w:r w:rsidRPr="00D1071D">
        <w:rPr>
          <w:rFonts w:ascii="Nyala" w:eastAsia="Times New Roman" w:hAnsi="Nyala" w:cs="Times New Roman"/>
          <w:color w:val="000000" w:themeColor="text1"/>
          <w:sz w:val="32"/>
          <w:szCs w:val="32"/>
          <w:lang w:val="en-US" w:eastAsia="en-IN"/>
        </w:rPr>
        <w:t>The information economy is driven by ideas that are obvious and useful. ICT makes trading atmosphere conducive, thus advancing a greater intensity of cooperation and competition for the IP holders. The</w:t>
      </w:r>
      <w:r w:rsidRPr="00D1071D">
        <w:rPr>
          <w:rFonts w:ascii="Nyala" w:eastAsia="Times New Roman" w:hAnsi="Nyala" w:cs="Times New Roman"/>
          <w:sz w:val="32"/>
          <w:szCs w:val="32"/>
          <w:lang w:val="en-US" w:eastAsia="en-IN"/>
        </w:rPr>
        <w:t xml:space="preserve"> proprietary legal and regulatory framework and the digital and technological developments are continuously subject to challenges of reinterpretation. </w:t>
      </w:r>
    </w:p>
    <w:p w:rsidR="00D1071D" w:rsidRPr="00D1071D" w:rsidRDefault="00D1071D" w:rsidP="00D1071D">
      <w:pPr>
        <w:tabs>
          <w:tab w:val="left" w:pos="2694"/>
        </w:tabs>
        <w:spacing w:before="100" w:beforeAutospacing="1" w:after="100" w:afterAutospacing="1" w:line="276" w:lineRule="auto"/>
        <w:ind w:firstLine="720"/>
        <w:jc w:val="both"/>
        <w:rPr>
          <w:rFonts w:ascii="Nyala" w:eastAsia="Times New Roman" w:hAnsi="Nyala" w:cs="Times New Roman"/>
          <w:sz w:val="32"/>
          <w:szCs w:val="32"/>
          <w:lang w:val="en-US" w:eastAsia="en-IN"/>
        </w:rPr>
      </w:pPr>
      <w:r w:rsidRPr="00D1071D">
        <w:rPr>
          <w:rFonts w:ascii="Nyala" w:eastAsia="Times New Roman" w:hAnsi="Nyala" w:cs="Times New Roman"/>
          <w:sz w:val="32"/>
          <w:szCs w:val="32"/>
          <w:lang w:val="en-US" w:eastAsia="en-IN"/>
        </w:rPr>
        <w:t>The virtual pool of digital informatics is crucial in adopting strategic methods of health care as well. ICT plays a vital role in accessing, managing, communicating and storing information of communities and the health professionals. The patent application of ICT in health care delivery mechanisms promises a participatory model of support system. ICT in health sector reflects in the improved system efficiency ensuring quality care delivery and helps to minimize curative mistakes. ICT is cost effective and creates a transparent space. However, there are possible difficulties or rather challenges of accumulated data and its management. A meaningful, secure and accurate information - accession system and privacy issues of the communities are areas that need careful analysis.</w:t>
      </w:r>
    </w:p>
    <w:p w:rsidR="00D1071D" w:rsidRPr="00D1071D" w:rsidRDefault="00D1071D" w:rsidP="00D1071D">
      <w:pPr>
        <w:tabs>
          <w:tab w:val="left" w:pos="2694"/>
        </w:tabs>
        <w:spacing w:before="100" w:beforeAutospacing="1" w:after="100" w:afterAutospacing="1" w:line="276" w:lineRule="auto"/>
        <w:ind w:firstLine="720"/>
        <w:jc w:val="both"/>
        <w:rPr>
          <w:rFonts w:ascii="Nyala" w:eastAsia="Times New Roman" w:hAnsi="Nyala" w:cs="Times New Roman"/>
          <w:sz w:val="32"/>
          <w:szCs w:val="32"/>
          <w:lang w:val="en-US" w:eastAsia="en-IN"/>
        </w:rPr>
      </w:pPr>
      <w:r w:rsidRPr="00D1071D">
        <w:rPr>
          <w:rFonts w:ascii="Nyala" w:eastAsia="Times New Roman" w:hAnsi="Nyala" w:cs="Times New Roman"/>
          <w:sz w:val="32"/>
          <w:szCs w:val="32"/>
          <w:lang w:val="en-US" w:eastAsia="en-IN"/>
        </w:rPr>
        <w:t xml:space="preserve">ICT has tremendously assisted in creating new collaborative opportunities, participatory economics and in exchanging knowledge and ideas. It has empowered to </w:t>
      </w:r>
      <w:proofErr w:type="spellStart"/>
      <w:r w:rsidRPr="00D1071D">
        <w:rPr>
          <w:rFonts w:ascii="Nyala" w:eastAsia="Times New Roman" w:hAnsi="Nyala" w:cs="Times New Roman"/>
          <w:sz w:val="32"/>
          <w:szCs w:val="32"/>
          <w:lang w:val="en-US" w:eastAsia="en-IN"/>
        </w:rPr>
        <w:t>realise</w:t>
      </w:r>
      <w:proofErr w:type="spellEnd"/>
      <w:r w:rsidRPr="00D1071D">
        <w:rPr>
          <w:rFonts w:ascii="Nyala" w:eastAsia="Times New Roman" w:hAnsi="Nyala" w:cs="Times New Roman"/>
          <w:sz w:val="32"/>
          <w:szCs w:val="32"/>
          <w:lang w:val="en-US" w:eastAsia="en-IN"/>
        </w:rPr>
        <w:t xml:space="preserve"> and opportune their right and obligations. But the dynamic and evolving feature of ICT products and services poses complex challenges in the domain of human rights. Transparency, accountability and onus ensuring positive and secure options of information and communication is the responsibility of the State. The </w:t>
      </w:r>
      <w:r w:rsidRPr="00D1071D">
        <w:rPr>
          <w:rFonts w:ascii="Nyala" w:eastAsia="Times New Roman" w:hAnsi="Nyala" w:cs="Times New Roman"/>
          <w:sz w:val="32"/>
          <w:szCs w:val="32"/>
          <w:lang w:val="en-US" w:eastAsia="en-IN"/>
        </w:rPr>
        <w:lastRenderedPageBreak/>
        <w:t>legal framework in protecting human rights regime over ICT are sometimes lacking or conflicting. The tensions of misuse of internet, social media, security threats, privacy violation and national security are very complex to deal with. Further, the evaluation of these technologies is another problem demanding expertise in applying the abstract tools of cybernetics, informatics, and theories of circulated network interfaces for effective response systems. However, as we benefit from the ICT, new challenges both ethical and practical continue to emerge, thus there must be effective mechanisms of protection from and regulation of human rights risks. An effective human rights corporate governance accompanied by necessary commitments to respect and protect human rights is the need of the hour.</w:t>
      </w:r>
    </w:p>
    <w:p w:rsidR="00D1071D" w:rsidRPr="00D1071D" w:rsidRDefault="00D1071D" w:rsidP="00D1071D">
      <w:pPr>
        <w:tabs>
          <w:tab w:val="left" w:pos="2694"/>
        </w:tabs>
        <w:spacing w:after="200" w:line="276" w:lineRule="auto"/>
        <w:ind w:firstLine="720"/>
        <w:jc w:val="both"/>
        <w:rPr>
          <w:rFonts w:ascii="Nyala" w:hAnsi="Nyala" w:cs="Times New Roman"/>
          <w:sz w:val="32"/>
          <w:szCs w:val="32"/>
          <w:lang w:val="en-US"/>
        </w:rPr>
      </w:pPr>
      <w:r w:rsidRPr="00D1071D">
        <w:rPr>
          <w:rFonts w:ascii="Nyala" w:hAnsi="Nyala" w:cs="Times New Roman"/>
          <w:sz w:val="32"/>
          <w:szCs w:val="32"/>
          <w:lang w:val="en-US"/>
        </w:rPr>
        <w:t xml:space="preserve">The aim of this Seminaris to explore into the intricacies of modern Information and Communication Technologies in accessing, </w:t>
      </w:r>
      <w:proofErr w:type="spellStart"/>
      <w:r w:rsidRPr="00D1071D">
        <w:rPr>
          <w:rFonts w:ascii="Nyala" w:hAnsi="Nyala" w:cs="Times New Roman"/>
          <w:sz w:val="32"/>
          <w:szCs w:val="32"/>
          <w:lang w:val="en-US"/>
        </w:rPr>
        <w:t>mobilising</w:t>
      </w:r>
      <w:proofErr w:type="spellEnd"/>
      <w:r w:rsidRPr="00D1071D">
        <w:rPr>
          <w:rFonts w:ascii="Nyala" w:hAnsi="Nyala" w:cs="Times New Roman"/>
          <w:sz w:val="32"/>
          <w:szCs w:val="32"/>
          <w:lang w:val="en-US"/>
        </w:rPr>
        <w:t xml:space="preserve">, promoting, controlling and regulating the credible and comprehensive resources of information and communication using technology and to identify the cultural, economic, political and geographical patterns in attaining universal access to information. The </w:t>
      </w:r>
      <w:proofErr w:type="spellStart"/>
      <w:r w:rsidRPr="00D1071D">
        <w:rPr>
          <w:rFonts w:ascii="Nyala" w:hAnsi="Nyala" w:cs="Times New Roman"/>
          <w:sz w:val="32"/>
          <w:szCs w:val="32"/>
          <w:lang w:val="en-US"/>
        </w:rPr>
        <w:t>programme</w:t>
      </w:r>
      <w:proofErr w:type="spellEnd"/>
      <w:r w:rsidRPr="00D1071D">
        <w:rPr>
          <w:rFonts w:ascii="Nyala" w:hAnsi="Nyala" w:cs="Times New Roman"/>
          <w:sz w:val="32"/>
          <w:szCs w:val="32"/>
          <w:lang w:val="en-US"/>
        </w:rPr>
        <w:t xml:space="preserve"> will deliberate on the impact of Information and Communication Technologies in Health, Human Rights and Intellectual Property rights perspectives. </w:t>
      </w:r>
    </w:p>
    <w:p w:rsidR="00D1071D" w:rsidRPr="00D1071D" w:rsidRDefault="00D1071D" w:rsidP="00D1071D">
      <w:pPr>
        <w:tabs>
          <w:tab w:val="left" w:pos="2694"/>
        </w:tabs>
        <w:spacing w:before="100" w:beforeAutospacing="1" w:after="100" w:afterAutospacing="1" w:line="276" w:lineRule="auto"/>
        <w:ind w:firstLine="720"/>
        <w:jc w:val="both"/>
        <w:rPr>
          <w:rFonts w:ascii="Nyala" w:eastAsia="Times New Roman" w:hAnsi="Nyala" w:cs="Times New Roman"/>
          <w:color w:val="FF0000"/>
          <w:sz w:val="32"/>
          <w:szCs w:val="32"/>
          <w:lang w:val="en-US" w:eastAsia="en-IN"/>
        </w:rPr>
      </w:pPr>
      <w:r w:rsidRPr="00D1071D">
        <w:rPr>
          <w:rFonts w:ascii="Nyala" w:eastAsia="Times New Roman" w:hAnsi="Nyala" w:cs="Times New Roman"/>
          <w:sz w:val="32"/>
          <w:szCs w:val="32"/>
          <w:lang w:val="en-US" w:eastAsia="en-IN"/>
        </w:rPr>
        <w:t xml:space="preserve">This </w:t>
      </w:r>
      <w:proofErr w:type="spellStart"/>
      <w:r w:rsidRPr="00D1071D">
        <w:rPr>
          <w:rFonts w:ascii="Nyala" w:eastAsia="Times New Roman" w:hAnsi="Nyala" w:cs="Times New Roman"/>
          <w:sz w:val="32"/>
          <w:szCs w:val="32"/>
          <w:lang w:val="en-US" w:eastAsia="en-IN"/>
        </w:rPr>
        <w:t>programme</w:t>
      </w:r>
      <w:proofErr w:type="spellEnd"/>
      <w:r w:rsidRPr="00D1071D">
        <w:rPr>
          <w:rFonts w:ascii="Nyala" w:eastAsia="Times New Roman" w:hAnsi="Nyala" w:cs="Times New Roman"/>
          <w:sz w:val="32"/>
          <w:szCs w:val="32"/>
          <w:lang w:val="en-US" w:eastAsia="en-IN"/>
        </w:rPr>
        <w:t xml:space="preserve"> is expected to provide a forum for discussion of the fundamental and interdisciplinary bearings of information and communication technologies on people. Eminent persons from various spheres of society, are expected to gather and address global and universal concerns of access to information and the impact of localized applications of technology. </w:t>
      </w:r>
    </w:p>
    <w:p w:rsidR="00D1071D" w:rsidRPr="00D1071D" w:rsidRDefault="00D1071D" w:rsidP="00D1071D">
      <w:pPr>
        <w:jc w:val="both"/>
        <w:rPr>
          <w:rFonts w:ascii="Nyala" w:hAnsi="Nyala"/>
          <w:sz w:val="32"/>
          <w:szCs w:val="32"/>
        </w:rPr>
      </w:pPr>
    </w:p>
    <w:p w:rsidR="00D1071D" w:rsidRPr="00D1071D" w:rsidRDefault="00D1071D" w:rsidP="00D1071D">
      <w:pPr>
        <w:jc w:val="both"/>
        <w:rPr>
          <w:rFonts w:ascii="Nyala" w:hAnsi="Nyala"/>
          <w:sz w:val="32"/>
          <w:szCs w:val="32"/>
        </w:rPr>
      </w:pPr>
    </w:p>
    <w:sectPr w:rsidR="00D1071D" w:rsidRPr="00D1071D" w:rsidSect="00E350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Questrial">
    <w:altName w:val="Times New Roman"/>
    <w:charset w:val="00"/>
    <w:family w:val="auto"/>
    <w:pitch w:val="default"/>
    <w:sig w:usb0="00000000" w:usb1="00000000" w:usb2="00000000" w:usb3="00000000" w:csb0="00000000" w:csb1="00000000"/>
  </w:font>
  <w:font w:name="Nyala">
    <w:panose1 w:val="02000504070300020003"/>
    <w:charset w:val="00"/>
    <w:family w:val="auto"/>
    <w:pitch w:val="variable"/>
    <w:sig w:usb0="A000006F" w:usb1="00000000"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938860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D1071D"/>
    <w:rsid w:val="001A1151"/>
    <w:rsid w:val="00322FC6"/>
    <w:rsid w:val="00D1071D"/>
    <w:rsid w:val="00E3508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71D"/>
  </w:style>
  <w:style w:type="paragraph" w:styleId="Heading1">
    <w:name w:val="heading 1"/>
    <w:basedOn w:val="Normal"/>
    <w:next w:val="Normal"/>
    <w:link w:val="Heading1Char"/>
    <w:uiPriority w:val="9"/>
    <w:qFormat/>
    <w:rsid w:val="00D1071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1071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1071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1071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1071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1071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1071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1071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1071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71D"/>
    <w:rPr>
      <w:b/>
      <w:bCs/>
    </w:rPr>
  </w:style>
  <w:style w:type="paragraph" w:styleId="Title">
    <w:name w:val="Title"/>
    <w:basedOn w:val="Normal"/>
    <w:next w:val="Normal"/>
    <w:link w:val="TitleChar"/>
    <w:uiPriority w:val="10"/>
    <w:qFormat/>
    <w:rsid w:val="00D1071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1071D"/>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D107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1071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1071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1071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1071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1071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1071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1071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1071D"/>
    <w:rPr>
      <w:b/>
      <w:bCs/>
      <w:i/>
      <w:iCs/>
    </w:rPr>
  </w:style>
  <w:style w:type="paragraph" w:styleId="Caption">
    <w:name w:val="caption"/>
    <w:basedOn w:val="Normal"/>
    <w:next w:val="Normal"/>
    <w:uiPriority w:val="35"/>
    <w:semiHidden/>
    <w:unhideWhenUsed/>
    <w:qFormat/>
    <w:rsid w:val="00D1071D"/>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1071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1071D"/>
    <w:rPr>
      <w:color w:val="44546A" w:themeColor="text2"/>
      <w:sz w:val="28"/>
      <w:szCs w:val="28"/>
    </w:rPr>
  </w:style>
  <w:style w:type="character" w:styleId="Emphasis">
    <w:name w:val="Emphasis"/>
    <w:basedOn w:val="DefaultParagraphFont"/>
    <w:uiPriority w:val="20"/>
    <w:qFormat/>
    <w:rsid w:val="00D1071D"/>
    <w:rPr>
      <w:i/>
      <w:iCs/>
      <w:color w:val="000000" w:themeColor="text1"/>
    </w:rPr>
  </w:style>
  <w:style w:type="paragraph" w:styleId="NoSpacing">
    <w:name w:val="No Spacing"/>
    <w:uiPriority w:val="1"/>
    <w:qFormat/>
    <w:rsid w:val="00D1071D"/>
    <w:pPr>
      <w:spacing w:after="0" w:line="240" w:lineRule="auto"/>
    </w:pPr>
  </w:style>
  <w:style w:type="paragraph" w:styleId="Quote">
    <w:name w:val="Quote"/>
    <w:basedOn w:val="Normal"/>
    <w:next w:val="Normal"/>
    <w:link w:val="QuoteChar"/>
    <w:uiPriority w:val="29"/>
    <w:qFormat/>
    <w:rsid w:val="00D1071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1071D"/>
    <w:rPr>
      <w:i/>
      <w:iCs/>
      <w:color w:val="7B7B7B" w:themeColor="accent3" w:themeShade="BF"/>
      <w:sz w:val="24"/>
      <w:szCs w:val="24"/>
    </w:rPr>
  </w:style>
  <w:style w:type="paragraph" w:styleId="IntenseQuote">
    <w:name w:val="Intense Quote"/>
    <w:basedOn w:val="Normal"/>
    <w:next w:val="Normal"/>
    <w:link w:val="IntenseQuoteChar"/>
    <w:uiPriority w:val="30"/>
    <w:qFormat/>
    <w:rsid w:val="00D1071D"/>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D1071D"/>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D1071D"/>
    <w:rPr>
      <w:i/>
      <w:iCs/>
      <w:color w:val="595959" w:themeColor="text1" w:themeTint="A6"/>
    </w:rPr>
  </w:style>
  <w:style w:type="character" w:styleId="IntenseEmphasis">
    <w:name w:val="Intense Emphasis"/>
    <w:basedOn w:val="DefaultParagraphFont"/>
    <w:uiPriority w:val="21"/>
    <w:qFormat/>
    <w:rsid w:val="00D1071D"/>
    <w:rPr>
      <w:b/>
      <w:bCs/>
      <w:i/>
      <w:iCs/>
      <w:color w:val="auto"/>
    </w:rPr>
  </w:style>
  <w:style w:type="character" w:styleId="SubtleReference">
    <w:name w:val="Subtle Reference"/>
    <w:basedOn w:val="DefaultParagraphFont"/>
    <w:uiPriority w:val="31"/>
    <w:qFormat/>
    <w:rsid w:val="00D1071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1071D"/>
    <w:rPr>
      <w:b/>
      <w:bCs/>
      <w:caps w:val="0"/>
      <w:smallCaps/>
      <w:color w:val="auto"/>
      <w:spacing w:val="0"/>
      <w:u w:val="single"/>
    </w:rPr>
  </w:style>
  <w:style w:type="character" w:styleId="BookTitle">
    <w:name w:val="Book Title"/>
    <w:basedOn w:val="DefaultParagraphFont"/>
    <w:uiPriority w:val="33"/>
    <w:qFormat/>
    <w:rsid w:val="00D1071D"/>
    <w:rPr>
      <w:b/>
      <w:bCs/>
      <w:caps w:val="0"/>
      <w:smallCaps/>
      <w:spacing w:val="0"/>
    </w:rPr>
  </w:style>
  <w:style w:type="paragraph" w:styleId="TOCHeading">
    <w:name w:val="TOC Heading"/>
    <w:basedOn w:val="Heading1"/>
    <w:next w:val="Normal"/>
    <w:uiPriority w:val="39"/>
    <w:semiHidden/>
    <w:unhideWhenUsed/>
    <w:qFormat/>
    <w:rsid w:val="00D1071D"/>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Company>Hewlett-Packard Company</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dc:creator>
  <cp:lastModifiedBy>Siji</cp:lastModifiedBy>
  <cp:revision>2</cp:revision>
  <dcterms:created xsi:type="dcterms:W3CDTF">2017-05-05T04:44:00Z</dcterms:created>
  <dcterms:modified xsi:type="dcterms:W3CDTF">2017-05-05T04:44:00Z</dcterms:modified>
</cp:coreProperties>
</file>