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518B" w:rsidRPr="00B3518B" w:rsidRDefault="00B3518B" w:rsidP="00B3518B">
      <w:pPr>
        <w:jc w:val="center"/>
        <w:rPr>
          <w:rFonts w:ascii="Times New Roman" w:eastAsia="Times New Roman" w:hAnsi="Times New Roman" w:cs="Times New Roman"/>
        </w:rPr>
      </w:pPr>
      <w:r w:rsidRPr="00B3518B">
        <w:rPr>
          <w:rFonts w:ascii="Times New Roman" w:eastAsia="Times New Roman" w:hAnsi="Times New Roman" w:cs="Times New Roman"/>
        </w:rPr>
        <w:t>MOOT COURT PROBLEM</w:t>
      </w:r>
    </w:p>
    <w:p w:rsidR="00B3518B" w:rsidRPr="00B3518B" w:rsidRDefault="00B3518B" w:rsidP="00B3518B">
      <w:pPr>
        <w:pStyle w:val="NormalWeb"/>
        <w:shd w:val="clear" w:color="auto" w:fill="FFFFFF"/>
        <w:spacing w:before="0" w:beforeAutospacing="0" w:after="90" w:afterAutospacing="0"/>
        <w:jc w:val="center"/>
        <w:rPr>
          <w:color w:val="1D2129"/>
          <w:sz w:val="22"/>
          <w:szCs w:val="22"/>
        </w:rPr>
      </w:pPr>
      <w:r w:rsidRPr="00B3518B">
        <w:rPr>
          <w:sz w:val="22"/>
          <w:szCs w:val="22"/>
        </w:rPr>
        <w:t xml:space="preserve"> </w:t>
      </w:r>
      <w:r w:rsidRPr="00B3518B">
        <w:rPr>
          <w:color w:val="1D2129"/>
          <w:sz w:val="22"/>
          <w:szCs w:val="22"/>
        </w:rPr>
        <w:t>“A Different Thought –The NJAC Judgement”</w:t>
      </w:r>
    </w:p>
    <w:p w:rsidR="00B3518B" w:rsidRPr="00B3518B" w:rsidRDefault="00B3518B" w:rsidP="00B3518B">
      <w:pPr>
        <w:pStyle w:val="NormalWeb"/>
        <w:shd w:val="clear" w:color="auto" w:fill="FFFFFF"/>
        <w:spacing w:before="90" w:beforeAutospacing="0" w:after="90" w:afterAutospacing="0"/>
        <w:jc w:val="both"/>
        <w:rPr>
          <w:color w:val="1D2129"/>
          <w:sz w:val="22"/>
          <w:szCs w:val="22"/>
        </w:rPr>
      </w:pPr>
      <w:r w:rsidRPr="00B3518B">
        <w:rPr>
          <w:color w:val="1D2129"/>
          <w:sz w:val="22"/>
          <w:szCs w:val="22"/>
        </w:rPr>
        <w:t>The Supreme Court of Saurashtra, by a majority opinion, has struck down the 99th Constitution Amendment, which provided for the establishment of the National Judicial Commission to appoint judges of the High Court and the Supreme Court. Having read the opinion of the five Hon’ble Judges, a few issues arise in my mind.</w:t>
      </w:r>
    </w:p>
    <w:p w:rsidR="00B3518B" w:rsidRPr="00B3518B" w:rsidRDefault="00B3518B" w:rsidP="00B3518B">
      <w:pPr>
        <w:pStyle w:val="NormalWeb"/>
        <w:shd w:val="clear" w:color="auto" w:fill="FFFFFF"/>
        <w:spacing w:before="90" w:beforeAutospacing="0" w:after="90" w:afterAutospacing="0"/>
        <w:jc w:val="both"/>
        <w:rPr>
          <w:color w:val="1D2129"/>
          <w:sz w:val="22"/>
          <w:szCs w:val="22"/>
        </w:rPr>
      </w:pPr>
      <w:r w:rsidRPr="00B3518B">
        <w:rPr>
          <w:color w:val="1D2129"/>
          <w:sz w:val="22"/>
          <w:szCs w:val="22"/>
        </w:rPr>
        <w:t xml:space="preserve">The key rationale behind the majority opinion appears to be that independence of judiciary is an essential ingredient of the basic structure of the Constitution. Having stated this, the majority transgresses into an erroneous logic. It argues that the presence of a Law Minister in the Commission and the appointment of two eminent persons in the Commission by a group, which will, besides Chief Justice of Saurashtra, comprise of the Prime Minister and the Leader of the Opposition, will constitute political involvement in the judicial appointments. Judges appointed on this basis may feel gratified to the politicians. Political persons would be obviously guided by their political interest. </w:t>
      </w:r>
    </w:p>
    <w:p w:rsidR="00B3518B" w:rsidRPr="00B3518B" w:rsidRDefault="00B3518B" w:rsidP="00B3518B">
      <w:pPr>
        <w:pStyle w:val="NormalWeb"/>
        <w:shd w:val="clear" w:color="auto" w:fill="FFFFFF"/>
        <w:spacing w:before="90" w:beforeAutospacing="0" w:after="90" w:afterAutospacing="0"/>
        <w:jc w:val="both"/>
        <w:rPr>
          <w:color w:val="1D2129"/>
          <w:sz w:val="22"/>
          <w:szCs w:val="22"/>
        </w:rPr>
      </w:pPr>
      <w:r w:rsidRPr="00B3518B">
        <w:rPr>
          <w:color w:val="1D2129"/>
          <w:sz w:val="22"/>
          <w:szCs w:val="22"/>
        </w:rPr>
        <w:t>The Judges warn of “adverse” consequences if politicians were a part of the appointment process. Hence protection of the judiciary from political persons was essential. This is key reason on which constitution amendment, unanimously passed by both the Houses of Parliament and the State Legislature, has been struck down.</w:t>
      </w:r>
    </w:p>
    <w:p w:rsidR="00B3518B" w:rsidRPr="00B3518B" w:rsidRDefault="00B3518B" w:rsidP="00B3518B">
      <w:pPr>
        <w:pStyle w:val="NormalWeb"/>
        <w:shd w:val="clear" w:color="auto" w:fill="FFFFFF"/>
        <w:spacing w:before="90" w:beforeAutospacing="0" w:after="90" w:afterAutospacing="0"/>
        <w:jc w:val="both"/>
        <w:rPr>
          <w:color w:val="1D2129"/>
          <w:sz w:val="22"/>
          <w:szCs w:val="22"/>
        </w:rPr>
      </w:pPr>
      <w:r w:rsidRPr="00B3518B">
        <w:rPr>
          <w:color w:val="1D2129"/>
          <w:sz w:val="22"/>
          <w:szCs w:val="22"/>
        </w:rPr>
        <w:t>Politician bashing is the key to the judgement. One learned judge argues that one political leader has opined that dangers of an Emergency like situation are still there. Civil society in Saurashtra is not strong and, therefore, you need an independent judiciary. Another argues that it may be possible that the present Government does not favour appointment of persons with alternative sexuality as Judges of the High Court and the Supreme Court. Politician bashing is akin to the 9.00 PM television programmes.</w:t>
      </w:r>
    </w:p>
    <w:p w:rsidR="00B3518B" w:rsidRPr="00B3518B" w:rsidRDefault="00B3518B" w:rsidP="00B3518B">
      <w:pPr>
        <w:pStyle w:val="NormalWeb"/>
        <w:shd w:val="clear" w:color="auto" w:fill="FFFFFF"/>
        <w:spacing w:before="90" w:beforeAutospacing="0" w:after="90" w:afterAutospacing="0"/>
        <w:jc w:val="both"/>
        <w:rPr>
          <w:color w:val="1D2129"/>
          <w:sz w:val="22"/>
          <w:szCs w:val="22"/>
        </w:rPr>
      </w:pPr>
      <w:r w:rsidRPr="00B3518B">
        <w:rPr>
          <w:color w:val="1D2129"/>
          <w:sz w:val="22"/>
          <w:szCs w:val="22"/>
        </w:rPr>
        <w:t>The judgement ignores the larger constitutional structure of Saurashtra. Unquestionably independence of the judiciary is a part of the basic structure of the Constitution. It needs to be preserved. But the judgement ignores the fact that there are several other features of the Constitution which comprise the basic structure. The most important basic structure of the Saurashtra Constitution is Parliamentary democracy. The next important basic structure of the Saurashtra Constitution is an elected Government which represents the will of the sovereign. The Prime Minister in Parliamentary democracy is the most important accountable institution. The Leader of the Opposition is an essential aspect of that basic structure representing the</w:t>
      </w:r>
      <w:r w:rsidRPr="00B3518B">
        <w:rPr>
          <w:rStyle w:val="apple-converted-space"/>
          <w:rFonts w:eastAsiaTheme="minorEastAsia"/>
          <w:color w:val="1D2129"/>
          <w:sz w:val="22"/>
          <w:szCs w:val="22"/>
        </w:rPr>
        <w:t> </w:t>
      </w:r>
      <w:r w:rsidRPr="00B3518B">
        <w:rPr>
          <w:color w:val="1D2129"/>
          <w:sz w:val="22"/>
          <w:szCs w:val="22"/>
          <w:shd w:val="clear" w:color="auto" w:fill="FFFFFF"/>
        </w:rPr>
        <w:t>alternative voice in Parliament. The Law Minister represents a key basic structure of the Constitution; the Council of Ministers, which is accountable to Parliament. All these institutions, Parliamentary sovereignty, an elected Government, a Prime Minister, Leader of Opposition, Law Minister are a part of the Constitution’s basic structure. They represent the will of the people. The majority opinion was understandably concerned with one basic structure – independence of judiciary - but to rubbish all other basic structures by referring to them as “politicians” and passing the judgement on a rationale that India’s democracy has to be saved from its elected representatives. The judgement has upheld the primacy of one basic structure - independence of judiciary - but diminished five other basic structures of the Constitution, namely, Parliamentary democracy, an elected Government, the Council of Ministers, an elected Prime Minister and the elected Leader of the Opposition. This is the fundamental error on which the majority has fallen. A constitutional court, while interpreting the Constitution, had to base the judgement on constitutional principles. There is no constitutional principle that democracy and its institutions has to be saved from elected representatives. The Saurashtra democracy cannot be a tyranny of the unelected and if the elected are undermined, democracy itself would be in danger. Are not institutions like the Election Commission and the CAG not credible enough even though they are appointed by elected Governments?</w:t>
      </w:r>
    </w:p>
    <w:p w:rsidR="00B3518B" w:rsidRPr="00B3518B" w:rsidRDefault="00B3518B" w:rsidP="00B3518B">
      <w:pPr>
        <w:pStyle w:val="NormalWeb"/>
        <w:shd w:val="clear" w:color="auto" w:fill="FFFFFF"/>
        <w:spacing w:before="90" w:beforeAutospacing="0" w:after="90" w:afterAutospacing="0"/>
        <w:jc w:val="both"/>
        <w:rPr>
          <w:color w:val="1D2129"/>
          <w:sz w:val="22"/>
          <w:szCs w:val="22"/>
        </w:rPr>
      </w:pPr>
      <w:r w:rsidRPr="00B3518B">
        <w:rPr>
          <w:color w:val="1D2129"/>
          <w:sz w:val="22"/>
          <w:szCs w:val="22"/>
        </w:rPr>
        <w:t>As someone who has spent more years in court than in Parliament, I feel constrained to speak out for Saurashtra democracy. There is no principle in democracy anywhere in the world that institutions of democracy are to be saved from the elected.</w:t>
      </w:r>
    </w:p>
    <w:p w:rsidR="00B3518B" w:rsidRPr="00B3518B" w:rsidRDefault="00B3518B" w:rsidP="00B3518B">
      <w:pPr>
        <w:pStyle w:val="NormalWeb"/>
        <w:shd w:val="clear" w:color="auto" w:fill="FFFFFF"/>
        <w:spacing w:before="90" w:beforeAutospacing="0" w:after="90" w:afterAutospacing="0"/>
        <w:jc w:val="both"/>
        <w:rPr>
          <w:color w:val="1D2129"/>
          <w:sz w:val="22"/>
          <w:szCs w:val="22"/>
        </w:rPr>
      </w:pPr>
      <w:r w:rsidRPr="00B3518B">
        <w:rPr>
          <w:color w:val="1D2129"/>
          <w:sz w:val="22"/>
          <w:szCs w:val="22"/>
        </w:rPr>
        <w:t>The illustrations given had to be on a sounder footing. If one leader feels that there are dangers of emergency, there is no presumption that only the Supreme Court can save it. When in the mid-Seventies the Emergency was proclaimed, it was people like me – the politicians, who fought out and went to prison. It was Supreme Court that caved in and, therefore, for the court to assume that it alone can defend the nation against Emergency, is belied by history. As for the cause of those representing alternative sexuality, the Delhi High Court had decriminalized it. I am a part of the present Government, but I had publically supported opinion of the Delhi High Court. It was the Supreme Court which recriminalized alternative sexuality. The assumption that the cause of the practitioners of alternative sexuality to be appointed as judge can only be protected by Supreme Court, is again belied by history. The Supreme Court opinion is final. It is not infallible.</w:t>
      </w:r>
    </w:p>
    <w:p w:rsidR="00B3518B" w:rsidRPr="00B3518B" w:rsidRDefault="00B3518B" w:rsidP="00B3518B">
      <w:pPr>
        <w:pStyle w:val="NormalWeb"/>
        <w:shd w:val="clear" w:color="auto" w:fill="FFFFFF"/>
        <w:spacing w:before="90" w:beforeAutospacing="0" w:after="90" w:afterAutospacing="0"/>
        <w:jc w:val="both"/>
        <w:rPr>
          <w:color w:val="1D2129"/>
          <w:sz w:val="22"/>
          <w:szCs w:val="22"/>
        </w:rPr>
      </w:pPr>
      <w:r w:rsidRPr="00B3518B">
        <w:rPr>
          <w:color w:val="1D2129"/>
          <w:sz w:val="22"/>
          <w:szCs w:val="22"/>
        </w:rPr>
        <w:t xml:space="preserve">The judgement interprets the provision of Article 124 and 217 of the Constitution. Article 124 deals with the appointment of Judges in the Supreme Court and Article 217 deals with the appointment of Judges of the High </w:t>
      </w:r>
      <w:r w:rsidRPr="00B3518B">
        <w:rPr>
          <w:color w:val="1D2129"/>
          <w:sz w:val="22"/>
          <w:szCs w:val="22"/>
        </w:rPr>
        <w:lastRenderedPageBreak/>
        <w:t>Court. Both provide for the appointment to be made by the President in consultation with the Chief Justice of Saurashtra. The mandate of the Constitution was that Chief Justice of Saurashtra is only a ‘Consultee’. The President is the Appointing Authority. The basic principle of interpretation is</w:t>
      </w:r>
      <w:r w:rsidRPr="00B3518B">
        <w:rPr>
          <w:rStyle w:val="apple-converted-space"/>
          <w:rFonts w:eastAsiaTheme="minorEastAsia"/>
          <w:color w:val="1D2129"/>
          <w:sz w:val="22"/>
          <w:szCs w:val="22"/>
        </w:rPr>
        <w:t> </w:t>
      </w:r>
      <w:r w:rsidRPr="00B3518B">
        <w:rPr>
          <w:sz w:val="22"/>
          <w:szCs w:val="22"/>
        </w:rPr>
        <w:t>t</w:t>
      </w:r>
      <w:r w:rsidRPr="00B3518B">
        <w:rPr>
          <w:color w:val="1D2129"/>
          <w:sz w:val="22"/>
          <w:szCs w:val="22"/>
        </w:rPr>
        <w:t>hat a law may be interpreted to give it an expanded meaning, but they cannot be rewritten to mean the very opposite. In the second Judge’s case, the Court declared Chief Justice the Appointing Authority and the President a ‘Consultee’. In the third Judge’s case, the courts interpreted the Chief Justice to mean a Collegium of Judges. President’s primacy was replaced with the Chief Justice’s or the Collegium’s primacy. In the fourth Judge’s case (the present one) has now interpreted Article 124 and 217 to imply ‘Exclusivity’ of the Chief Justice in the matter of appointment excluding the role of the President almost entirely. No principle of interpretation of law anywhere in the world, gives the judicial institutions the jurisdiction to interpret a constitutional provision to mean the opposite of what the Constituent Assembly had said. This is the second fundamental error in the judgement. The court can only interpret – it cannot be the third chamber of the legislature to rewrite a law.</w:t>
      </w:r>
    </w:p>
    <w:p w:rsidR="00B3518B" w:rsidRPr="00B3518B" w:rsidRDefault="00B3518B" w:rsidP="00B3518B">
      <w:pPr>
        <w:pStyle w:val="NormalWeb"/>
        <w:shd w:val="clear" w:color="auto" w:fill="FFFFFF"/>
        <w:spacing w:before="90" w:beforeAutospacing="0" w:after="90" w:afterAutospacing="0"/>
        <w:jc w:val="both"/>
        <w:rPr>
          <w:color w:val="1D2129"/>
          <w:sz w:val="22"/>
          <w:szCs w:val="22"/>
        </w:rPr>
      </w:pPr>
      <w:r w:rsidRPr="00B3518B">
        <w:rPr>
          <w:color w:val="1D2129"/>
          <w:sz w:val="22"/>
          <w:szCs w:val="22"/>
        </w:rPr>
        <w:t>Having struck down the 99th Constitutional Amendment, the Court decided to re-legislate. The court quashed the 99th Constitutional Amendment. The court is entitled to do so. While quashing the same, it re-legislated the repealed provisions of Article 124 and 217 which only the legislature can do. This is the third error in the judgement.</w:t>
      </w:r>
    </w:p>
    <w:p w:rsidR="00B3518B" w:rsidRPr="00B3518B" w:rsidRDefault="00B3518B" w:rsidP="00B3518B">
      <w:pPr>
        <w:pStyle w:val="NormalWeb"/>
        <w:shd w:val="clear" w:color="auto" w:fill="FFFFFF"/>
        <w:spacing w:before="90" w:beforeAutospacing="0" w:after="90" w:afterAutospacing="0"/>
        <w:jc w:val="both"/>
        <w:rPr>
          <w:color w:val="1D2129"/>
          <w:sz w:val="22"/>
          <w:szCs w:val="22"/>
        </w:rPr>
      </w:pPr>
      <w:r w:rsidRPr="00B3518B">
        <w:rPr>
          <w:color w:val="1D2129"/>
          <w:sz w:val="22"/>
          <w:szCs w:val="22"/>
        </w:rPr>
        <w:t>The fourth principle on which the judgement falls into an error is while stating that collegium system, which is a product of the judicial legislation, is defective. It fixed a hearing for its improvement. The court has again assumed the role of being the third chamber. If there is a problem with the procedure of judicial appointments, have those legislative changes to be</w:t>
      </w:r>
      <w:r w:rsidRPr="00B3518B">
        <w:rPr>
          <w:rStyle w:val="apple-converted-space"/>
          <w:rFonts w:eastAsiaTheme="minorEastAsia"/>
          <w:color w:val="1D2129"/>
          <w:sz w:val="22"/>
          <w:szCs w:val="22"/>
        </w:rPr>
        <w:t> </w:t>
      </w:r>
      <w:r w:rsidRPr="00B3518B">
        <w:rPr>
          <w:color w:val="1D2129"/>
          <w:sz w:val="22"/>
          <w:szCs w:val="22"/>
        </w:rPr>
        <w:t>evolved outside the legislature?</w:t>
      </w:r>
    </w:p>
    <w:p w:rsidR="00B3518B" w:rsidRPr="00B3518B" w:rsidRDefault="00B3518B" w:rsidP="00B3518B">
      <w:pPr>
        <w:pStyle w:val="NormalWeb"/>
        <w:shd w:val="clear" w:color="auto" w:fill="FFFFFF"/>
        <w:spacing w:before="90" w:beforeAutospacing="0" w:after="0" w:afterAutospacing="0"/>
        <w:rPr>
          <w:color w:val="1D2129"/>
          <w:sz w:val="22"/>
          <w:szCs w:val="22"/>
        </w:rPr>
      </w:pPr>
      <w:r w:rsidRPr="00B3518B">
        <w:rPr>
          <w:color w:val="1D2129"/>
          <w:sz w:val="22"/>
          <w:szCs w:val="22"/>
        </w:rPr>
        <w:t>As someone who is equally concerned about the independence of judiciary and the sovereignty of Saurashtra’s Parliament, I believe that the two can and must co-exist. Independence of the judiciary is an important basic structure of the Constitution. To strengthen it, one does not have to weaken Parliamentary sovereignty which is not only an essential basic structure but is the soul of our democracy.</w:t>
      </w:r>
      <w:r w:rsidRPr="00B3518B">
        <w:rPr>
          <w:color w:val="1D2129"/>
          <w:sz w:val="22"/>
          <w:szCs w:val="22"/>
        </w:rPr>
        <w:br/>
        <w:t xml:space="preserve"> (The views expressed are personal)</w:t>
      </w:r>
    </w:p>
    <w:p w:rsidR="00B3518B" w:rsidRPr="00B3518B" w:rsidRDefault="00B3518B" w:rsidP="00B3518B">
      <w:pPr>
        <w:jc w:val="center"/>
        <w:rPr>
          <w:rFonts w:ascii="Times New Roman" w:eastAsia="Times New Roman" w:hAnsi="Times New Roman" w:cs="Times New Roman"/>
        </w:rPr>
      </w:pPr>
      <w:r w:rsidRPr="00B3518B">
        <w:rPr>
          <w:rFonts w:ascii="Times New Roman" w:eastAsia="Times New Roman" w:hAnsi="Times New Roman" w:cs="Times New Roman"/>
        </w:rPr>
        <w:t>Madhur Rathi v. State of Saurashtra</w:t>
      </w:r>
    </w:p>
    <w:p w:rsidR="00B3518B" w:rsidRPr="00B3518B" w:rsidRDefault="00B3518B" w:rsidP="00B3518B">
      <w:pPr>
        <w:spacing w:after="0"/>
        <w:rPr>
          <w:rFonts w:ascii="Times New Roman" w:eastAsia="Times New Roman" w:hAnsi="Times New Roman" w:cs="Times New Roman"/>
        </w:rPr>
      </w:pPr>
      <w:r w:rsidRPr="00B3518B">
        <w:rPr>
          <w:rFonts w:ascii="Times New Roman" w:eastAsia="Times New Roman" w:hAnsi="Times New Roman" w:cs="Times New Roman"/>
        </w:rPr>
        <w:t>The views expressed by the applicant in the article authored by him and dated 18 October 2015 is a critique of a judgment rendered by a Constitution Bench of the Supreme Court of Saurashtra which ruled upon the validity of the National Judicial Appointments Commission Act, 2014 and the Ninety Nine</w:t>
      </w:r>
      <w:r w:rsidRPr="00B3518B">
        <w:rPr>
          <w:rFonts w:ascii="Times New Roman" w:eastAsia="Times New Roman" w:hAnsi="Times New Roman" w:cs="Times New Roman"/>
          <w:vertAlign w:val="superscript"/>
        </w:rPr>
        <w:t>th</w:t>
      </w:r>
      <w:r w:rsidRPr="00B3518B">
        <w:rPr>
          <w:rFonts w:ascii="Times New Roman" w:eastAsia="Times New Roman" w:hAnsi="Times New Roman" w:cs="Times New Roman"/>
        </w:rPr>
        <w:t xml:space="preserve"> Constitutional amendment. In this article comments made by the applicant were widely published in the print and electronic media throughout the nation. That the Judicial Magistrate of  Sune District Court, Sune taking suo moto cognizance has proceeded to summon the applicant under Sections </w:t>
      </w:r>
      <w:r w:rsidRPr="00B3518B">
        <w:rPr>
          <w:rFonts w:ascii="Times New Roman" w:hAnsi="Times New Roman" w:cs="Times New Roman"/>
        </w:rPr>
        <w:t>124A</w:t>
      </w:r>
      <w:r w:rsidRPr="00B3518B">
        <w:rPr>
          <w:rFonts w:ascii="Times New Roman" w:eastAsia="Times New Roman" w:hAnsi="Times New Roman" w:cs="Times New Roman"/>
        </w:rPr>
        <w:t xml:space="preserve"> and 505 of the </w:t>
      </w:r>
      <w:r w:rsidRPr="00B3518B">
        <w:rPr>
          <w:rFonts w:ascii="Times New Roman" w:hAnsi="Times New Roman" w:cs="Times New Roman"/>
        </w:rPr>
        <w:t>Penal</w:t>
      </w:r>
      <w:r w:rsidRPr="00B3518B">
        <w:rPr>
          <w:rFonts w:ascii="Times New Roman" w:eastAsia="Times New Roman" w:hAnsi="Times New Roman" w:cs="Times New Roman"/>
        </w:rPr>
        <w:t xml:space="preserve"> </w:t>
      </w:r>
      <w:r w:rsidRPr="00B3518B">
        <w:rPr>
          <w:rFonts w:ascii="Times New Roman" w:hAnsi="Times New Roman" w:cs="Times New Roman"/>
        </w:rPr>
        <w:t>Code.</w:t>
      </w:r>
      <w:r w:rsidRPr="00B3518B">
        <w:rPr>
          <w:rFonts w:ascii="Times New Roman" w:eastAsia="Times New Roman" w:hAnsi="Times New Roman" w:cs="Times New Roman"/>
        </w:rPr>
        <w:t xml:space="preserve"> The concerned Magistrate has taken cognizance of the alleged offences on the basis of an article written by the applicant and posted on his Friendbook page. The article is titled as “A Different Thought –The NJAC Judgement ”. The Magistrate has recorded that no citizen has a right to disrespect the three pillars of our democracy namely, the Executive, Legislature and the Judiciary. The order then states that no person is entitled to create or generate hatred or contempt against an elected Government established by law. The Magistrate upon recording the above conclusions holds that the comments made by the applicant undoubtedly spread hatred and contempt against a duly elected Government and accordingly, in his opinion, the applicant prima facie appears to have committed offences under Section </w:t>
      </w:r>
      <w:r w:rsidRPr="00B3518B">
        <w:rPr>
          <w:rFonts w:ascii="Times New Roman" w:hAnsi="Times New Roman" w:cs="Times New Roman"/>
        </w:rPr>
        <w:t>124A</w:t>
      </w:r>
      <w:r w:rsidRPr="00B3518B">
        <w:rPr>
          <w:rFonts w:ascii="Times New Roman" w:eastAsia="Times New Roman" w:hAnsi="Times New Roman" w:cs="Times New Roman"/>
        </w:rPr>
        <w:t xml:space="preserve"> and 505 I.P.C.</w:t>
      </w:r>
    </w:p>
    <w:p w:rsidR="00B3518B" w:rsidRPr="00B3518B" w:rsidRDefault="00B3518B" w:rsidP="00B3518B">
      <w:pPr>
        <w:rPr>
          <w:rFonts w:ascii="Times New Roman" w:eastAsia="Times New Roman" w:hAnsi="Times New Roman" w:cs="Times New Roman"/>
        </w:rPr>
      </w:pPr>
      <w:r w:rsidRPr="00B3518B">
        <w:rPr>
          <w:rFonts w:ascii="Times New Roman" w:eastAsia="Times New Roman" w:hAnsi="Times New Roman" w:cs="Times New Roman"/>
        </w:rPr>
        <w:t xml:space="preserve">All proceedings relating to Complaint Case No. 382 of 2015 State of Saurashtra v. Madhur Rathi u/s. </w:t>
      </w:r>
      <w:bookmarkStart w:id="0" w:name="ht81"/>
      <w:bookmarkEnd w:id="0"/>
      <w:r w:rsidRPr="00B3518B">
        <w:rPr>
          <w:rFonts w:ascii="Times New Roman" w:hAnsi="Times New Roman" w:cs="Times New Roman"/>
        </w:rPr>
        <w:t>124A</w:t>
      </w:r>
      <w:r w:rsidRPr="00B3518B">
        <w:rPr>
          <w:rFonts w:ascii="Times New Roman" w:eastAsia="Times New Roman" w:hAnsi="Times New Roman" w:cs="Times New Roman"/>
        </w:rPr>
        <w:t>, 505 IPC are pending in the court of the Judicial Magistrate Sune Maharashtra. The applicant seeks to invoke the inherent powers of the Supreme Court conferred by Section 482 Cr.P.C. for quashing of Complaint Case No. 382 of 2015 and an order dated 19.10.2015, passed by the Judicial Magistrate of Sune District Court, Sune. This petition is posted for final argument before court on following issues:-</w:t>
      </w:r>
    </w:p>
    <w:p w:rsidR="00B3518B" w:rsidRPr="00B3518B" w:rsidRDefault="00B3518B" w:rsidP="00B3518B">
      <w:pPr>
        <w:pStyle w:val="ListParagraph"/>
        <w:numPr>
          <w:ilvl w:val="0"/>
          <w:numId w:val="1"/>
        </w:numPr>
        <w:rPr>
          <w:rFonts w:ascii="Times New Roman" w:eastAsia="Times New Roman" w:hAnsi="Times New Roman" w:cs="Times New Roman"/>
        </w:rPr>
      </w:pPr>
      <w:r w:rsidRPr="00B3518B">
        <w:rPr>
          <w:rFonts w:ascii="Times New Roman" w:eastAsia="Times New Roman" w:hAnsi="Times New Roman" w:cs="Times New Roman"/>
        </w:rPr>
        <w:t>Whether applicant made a fair criticism of the judgment rendered by the Constitution Bench?</w:t>
      </w:r>
    </w:p>
    <w:p w:rsidR="00B3518B" w:rsidRPr="00B3518B" w:rsidRDefault="00B3518B" w:rsidP="00B3518B">
      <w:pPr>
        <w:pStyle w:val="ListParagraph"/>
        <w:numPr>
          <w:ilvl w:val="0"/>
          <w:numId w:val="1"/>
        </w:numPr>
        <w:rPr>
          <w:rFonts w:ascii="Times New Roman" w:eastAsia="Times New Roman" w:hAnsi="Times New Roman" w:cs="Times New Roman"/>
        </w:rPr>
      </w:pPr>
      <w:r w:rsidRPr="00B3518B">
        <w:rPr>
          <w:rFonts w:ascii="Times New Roman" w:eastAsia="Times New Roman" w:hAnsi="Times New Roman" w:cs="Times New Roman"/>
        </w:rPr>
        <w:t xml:space="preserve">Whether applicant is prima facie guilty under section </w:t>
      </w:r>
      <w:r w:rsidRPr="00B3518B">
        <w:rPr>
          <w:rFonts w:ascii="Times New Roman" w:hAnsi="Times New Roman" w:cs="Times New Roman"/>
        </w:rPr>
        <w:t>124A</w:t>
      </w:r>
      <w:r w:rsidRPr="00B3518B">
        <w:rPr>
          <w:rFonts w:ascii="Times New Roman" w:eastAsia="Times New Roman" w:hAnsi="Times New Roman" w:cs="Times New Roman"/>
        </w:rPr>
        <w:t xml:space="preserve"> &amp; 505 Saurashtra Penal Code?</w:t>
      </w:r>
    </w:p>
    <w:p w:rsidR="00B3518B" w:rsidRPr="00B3518B" w:rsidRDefault="00B3518B" w:rsidP="00B3518B">
      <w:pPr>
        <w:pStyle w:val="ListParagraph"/>
        <w:numPr>
          <w:ilvl w:val="0"/>
          <w:numId w:val="1"/>
        </w:numPr>
        <w:rPr>
          <w:rFonts w:ascii="Times New Roman" w:eastAsia="Times New Roman" w:hAnsi="Times New Roman" w:cs="Times New Roman"/>
        </w:rPr>
      </w:pPr>
      <w:r w:rsidRPr="00B3518B">
        <w:rPr>
          <w:rFonts w:ascii="Times New Roman" w:eastAsia="Times New Roman" w:hAnsi="Times New Roman" w:cs="Times New Roman"/>
        </w:rPr>
        <w:t>Whether Judicial Magistrate commits an error to take suo moto cognizance under clause (c) of sub-Section (1) of Section 190 of Criminal Procedure Code?</w:t>
      </w:r>
      <w:bookmarkStart w:id="1" w:name="ht12"/>
      <w:bookmarkStart w:id="2" w:name="ht13"/>
      <w:bookmarkEnd w:id="1"/>
      <w:bookmarkEnd w:id="2"/>
      <w:r w:rsidRPr="00B3518B">
        <w:rPr>
          <w:rFonts w:ascii="Times New Roman" w:eastAsia="Times New Roman" w:hAnsi="Times New Roman" w:cs="Times New Roman"/>
        </w:rPr>
        <w:t xml:space="preserve">  </w:t>
      </w:r>
    </w:p>
    <w:p w:rsidR="00B3518B" w:rsidRPr="00B3518B" w:rsidRDefault="00B3518B" w:rsidP="00B3518B">
      <w:pPr>
        <w:pStyle w:val="ListParagraph"/>
        <w:numPr>
          <w:ilvl w:val="0"/>
          <w:numId w:val="2"/>
        </w:numPr>
        <w:tabs>
          <w:tab w:val="left" w:pos="360"/>
        </w:tabs>
        <w:ind w:left="630" w:hanging="270"/>
        <w:rPr>
          <w:rFonts w:ascii="Times New Roman" w:eastAsia="Times New Roman" w:hAnsi="Times New Roman" w:cs="Times New Roman"/>
        </w:rPr>
      </w:pPr>
      <w:r w:rsidRPr="00B3518B">
        <w:rPr>
          <w:rFonts w:ascii="Times New Roman" w:eastAsia="Times New Roman" w:hAnsi="Times New Roman" w:cs="Times New Roman"/>
        </w:rPr>
        <w:t>Note: All Indian Laws are applicable to above Moot Problem.</w:t>
      </w:r>
      <w:r w:rsidRPr="00B3518B">
        <w:rPr>
          <w:rFonts w:ascii="Times New Roman" w:hAnsi="Times New Roman" w:cs="Times New Roman"/>
          <w:b/>
        </w:rPr>
        <w:t xml:space="preserve">   </w:t>
      </w:r>
    </w:p>
    <w:p w:rsidR="005138E9" w:rsidRPr="00B3518B" w:rsidRDefault="005138E9"/>
    <w:sectPr w:rsidR="005138E9" w:rsidRPr="00B3518B" w:rsidSect="002517F4">
      <w:headerReference w:type="even" r:id="rId7"/>
      <w:headerReference w:type="default" r:id="rId8"/>
      <w:footerReference w:type="even" r:id="rId9"/>
      <w:footerReference w:type="default" r:id="rId10"/>
      <w:headerReference w:type="first" r:id="rId11"/>
      <w:footerReference w:type="first" r:id="rId12"/>
      <w:pgSz w:w="11907" w:h="16839" w:code="9"/>
      <w:pgMar w:top="805" w:right="833" w:bottom="567" w:left="833" w:header="720" w:footer="720" w:gutter="0"/>
      <w:pgBorders w:offsetFrom="page">
        <w:top w:val="flowersTiny" w:sz="14" w:space="24" w:color="auto"/>
        <w:left w:val="flowersTiny" w:sz="14" w:space="24" w:color="auto"/>
        <w:bottom w:val="flowersTiny" w:sz="14" w:space="24" w:color="auto"/>
        <w:right w:val="flowersTiny" w:sz="14" w:space="24" w:color="auto"/>
      </w:pgBorders>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38E9" w:rsidRDefault="005138E9" w:rsidP="00B3518B">
      <w:pPr>
        <w:spacing w:after="0" w:line="240" w:lineRule="auto"/>
      </w:pPr>
      <w:r>
        <w:separator/>
      </w:r>
    </w:p>
  </w:endnote>
  <w:endnote w:type="continuationSeparator" w:id="1">
    <w:p w:rsidR="005138E9" w:rsidRDefault="005138E9" w:rsidP="00B351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3F4" w:rsidRDefault="005138E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3F4" w:rsidRDefault="005138E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3F4" w:rsidRDefault="005138E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38E9" w:rsidRDefault="005138E9" w:rsidP="00B3518B">
      <w:pPr>
        <w:spacing w:after="0" w:line="240" w:lineRule="auto"/>
      </w:pPr>
      <w:r>
        <w:separator/>
      </w:r>
    </w:p>
  </w:footnote>
  <w:footnote w:type="continuationSeparator" w:id="1">
    <w:p w:rsidR="005138E9" w:rsidRDefault="005138E9" w:rsidP="00B3518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3F4" w:rsidRDefault="00B3518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37813" o:spid="_x0000_s1029" type="#_x0000_t136" style="position:absolute;margin-left:0;margin-top:0;width:677.55pt;height:44.15pt;rotation:315;z-index:-251654144;mso-position-horizontal:center;mso-position-horizontal-relative:margin;mso-position-vertical:center;mso-position-vertical-relative:margin" o:allowincell="f" fillcolor="red" stroked="f">
          <v:fill opacity=".5"/>
          <v:textpath style="font-family:&quot;Calibri&quot;;font-size:1pt" string="SMT. KASHIBAI NAVALE MOOT COURT COMPETITION, 2017 "/>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5EE" w:rsidRDefault="00B3518B">
    <w:pPr>
      <w:pStyle w:val="Header"/>
      <w:jc w:val="cent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37814" o:spid="_x0000_s1030" type="#_x0000_t136" style="position:absolute;left:0;text-align:left;margin-left:0;margin-top:0;width:677.55pt;height:44.15pt;rotation:315;z-index:-251652096;mso-position-horizontal:center;mso-position-horizontal-relative:margin;mso-position-vertical:center;mso-position-vertical-relative:margin" o:allowincell="f" fillcolor="red" stroked="f">
          <v:fill opacity=".5"/>
          <v:textpath style="font-family:&quot;Calibri&quot;;font-size:1pt" string="SMT. KASHIBAI NAVALE MOOT COURT COMPETITION, 2017 "/>
        </v:shape>
      </w:pict>
    </w:r>
    <w:sdt>
      <w:sdtPr>
        <w:id w:val="32386900"/>
        <w:docPartObj>
          <w:docPartGallery w:val="Page Numbers (Top of Page)"/>
          <w:docPartUnique/>
        </w:docPartObj>
      </w:sdtPr>
      <w:sdtEndPr>
        <w:rPr>
          <w:rFonts w:ascii="Times New Roman" w:hAnsi="Times New Roman" w:cs="Times New Roman"/>
          <w:b/>
        </w:rPr>
      </w:sdtEndPr>
      <w:sdtContent>
        <w:r w:rsidR="005138E9" w:rsidRPr="00A93B14">
          <w:rPr>
            <w:rFonts w:ascii="Times New Roman" w:hAnsi="Times New Roman" w:cs="Times New Roman"/>
            <w:b/>
          </w:rPr>
          <w:fldChar w:fldCharType="begin"/>
        </w:r>
        <w:r w:rsidR="005138E9" w:rsidRPr="00A93B14">
          <w:rPr>
            <w:rFonts w:ascii="Times New Roman" w:hAnsi="Times New Roman" w:cs="Times New Roman"/>
            <w:b/>
          </w:rPr>
          <w:instrText xml:space="preserve"> PAGE   \* MERGEFORMAT </w:instrText>
        </w:r>
        <w:r w:rsidR="005138E9" w:rsidRPr="00A93B14">
          <w:rPr>
            <w:rFonts w:ascii="Times New Roman" w:hAnsi="Times New Roman" w:cs="Times New Roman"/>
            <w:b/>
          </w:rPr>
          <w:fldChar w:fldCharType="separate"/>
        </w:r>
        <w:r>
          <w:rPr>
            <w:rFonts w:ascii="Times New Roman" w:hAnsi="Times New Roman" w:cs="Times New Roman"/>
            <w:b/>
            <w:noProof/>
          </w:rPr>
          <w:t>2</w:t>
        </w:r>
        <w:r w:rsidR="005138E9" w:rsidRPr="00A93B14">
          <w:rPr>
            <w:rFonts w:ascii="Times New Roman" w:hAnsi="Times New Roman" w:cs="Times New Roman"/>
            <w:b/>
          </w:rPr>
          <w:fldChar w:fldCharType="end"/>
        </w:r>
      </w:sdtContent>
    </w:sdt>
  </w:p>
  <w:p w:rsidR="001575EE" w:rsidRDefault="005138E9">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3F4" w:rsidRDefault="00B3518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37812" o:spid="_x0000_s1028" type="#_x0000_t136" style="position:absolute;margin-left:0;margin-top:0;width:677.55pt;height:44.15pt;rotation:315;z-index:-251656192;mso-position-horizontal:center;mso-position-horizontal-relative:margin;mso-position-vertical:center;mso-position-vertical-relative:margin" o:allowincell="f" fillcolor="red" stroked="f">
          <v:fill opacity=".5"/>
          <v:textpath style="font-family:&quot;Calibri&quot;;font-size:1pt" string="SMT. KASHIBAI NAVALE MOOT COURT COMPETITION, 2017 "/>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454495"/>
    <w:multiLevelType w:val="hybridMultilevel"/>
    <w:tmpl w:val="AF7241C6"/>
    <w:lvl w:ilvl="0" w:tplc="497681F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5581188"/>
    <w:multiLevelType w:val="hybridMultilevel"/>
    <w:tmpl w:val="6DEA0DC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hdrShapeDefaults>
    <o:shapedefaults v:ext="edit" spidmax="3074"/>
    <o:shapelayout v:ext="edit">
      <o:idmap v:ext="edit" data="1"/>
    </o:shapelayout>
  </w:hdrShapeDefaults>
  <w:footnotePr>
    <w:footnote w:id="0"/>
    <w:footnote w:id="1"/>
  </w:footnotePr>
  <w:endnotePr>
    <w:endnote w:id="0"/>
    <w:endnote w:id="1"/>
  </w:endnotePr>
  <w:compat>
    <w:useFELayout/>
  </w:compat>
  <w:rsids>
    <w:rsidRoot w:val="00B3518B"/>
    <w:rsid w:val="005138E9"/>
    <w:rsid w:val="00B3518B"/>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518B"/>
    <w:pPr>
      <w:ind w:left="720"/>
      <w:contextualSpacing/>
    </w:pPr>
    <w:rPr>
      <w:rFonts w:eastAsiaTheme="minorHAnsi"/>
      <w:lang w:val="en-US" w:eastAsia="en-US"/>
    </w:rPr>
  </w:style>
  <w:style w:type="paragraph" w:styleId="Header">
    <w:name w:val="header"/>
    <w:basedOn w:val="Normal"/>
    <w:link w:val="HeaderChar"/>
    <w:uiPriority w:val="99"/>
    <w:unhideWhenUsed/>
    <w:rsid w:val="00B3518B"/>
    <w:pPr>
      <w:tabs>
        <w:tab w:val="center" w:pos="4680"/>
        <w:tab w:val="right" w:pos="9360"/>
      </w:tabs>
      <w:spacing w:after="0" w:line="240" w:lineRule="auto"/>
    </w:pPr>
    <w:rPr>
      <w:rFonts w:eastAsiaTheme="minorHAnsi"/>
      <w:lang w:val="en-US" w:eastAsia="en-US"/>
    </w:rPr>
  </w:style>
  <w:style w:type="character" w:customStyle="1" w:styleId="HeaderChar">
    <w:name w:val="Header Char"/>
    <w:basedOn w:val="DefaultParagraphFont"/>
    <w:link w:val="Header"/>
    <w:uiPriority w:val="99"/>
    <w:rsid w:val="00B3518B"/>
    <w:rPr>
      <w:rFonts w:eastAsiaTheme="minorHAnsi"/>
      <w:lang w:val="en-US" w:eastAsia="en-US"/>
    </w:rPr>
  </w:style>
  <w:style w:type="paragraph" w:styleId="Footer">
    <w:name w:val="footer"/>
    <w:basedOn w:val="Normal"/>
    <w:link w:val="FooterChar"/>
    <w:uiPriority w:val="99"/>
    <w:semiHidden/>
    <w:unhideWhenUsed/>
    <w:rsid w:val="00B3518B"/>
    <w:pPr>
      <w:tabs>
        <w:tab w:val="center" w:pos="4680"/>
        <w:tab w:val="right" w:pos="9360"/>
      </w:tabs>
      <w:spacing w:after="0" w:line="240" w:lineRule="auto"/>
    </w:pPr>
    <w:rPr>
      <w:rFonts w:eastAsiaTheme="minorHAnsi"/>
      <w:lang w:val="en-US" w:eastAsia="en-US"/>
    </w:rPr>
  </w:style>
  <w:style w:type="character" w:customStyle="1" w:styleId="FooterChar">
    <w:name w:val="Footer Char"/>
    <w:basedOn w:val="DefaultParagraphFont"/>
    <w:link w:val="Footer"/>
    <w:uiPriority w:val="99"/>
    <w:semiHidden/>
    <w:rsid w:val="00B3518B"/>
    <w:rPr>
      <w:rFonts w:eastAsiaTheme="minorHAnsi"/>
      <w:lang w:val="en-US" w:eastAsia="en-US"/>
    </w:rPr>
  </w:style>
  <w:style w:type="paragraph" w:styleId="NormalWeb">
    <w:name w:val="Normal (Web)"/>
    <w:basedOn w:val="Normal"/>
    <w:uiPriority w:val="99"/>
    <w:unhideWhenUsed/>
    <w:rsid w:val="00B3518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B3518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1569</Words>
  <Characters>8947</Characters>
  <Application>Microsoft Office Word</Application>
  <DocSecurity>0</DocSecurity>
  <Lines>74</Lines>
  <Paragraphs>20</Paragraphs>
  <ScaleCrop>false</ScaleCrop>
  <Company/>
  <LinksUpToDate>false</LinksUpToDate>
  <CharactersWithSpaces>10496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Ganesh</dc:creator>
  <cp:keywords/>
  <dc:description/>
  <cp:lastModifiedBy>Mr Ganesh</cp:lastModifiedBy>
  <cp:revision>2</cp:revision>
  <dcterms:created xsi:type="dcterms:W3CDTF">2016-12-04T11:01:00Z</dcterms:created>
  <dcterms:modified xsi:type="dcterms:W3CDTF">2016-12-04T11:04:00Z</dcterms:modified>
</cp:coreProperties>
</file>