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8F" w:rsidRPr="00453E8A" w:rsidRDefault="0037648F" w:rsidP="0037648F">
      <w:pPr>
        <w:overflowPunct w:val="0"/>
        <w:autoSpaceDE w:val="0"/>
        <w:jc w:val="center"/>
        <w:rPr>
          <w:rFonts w:ascii="Californian FB" w:hAnsi="Californian FB" w:cs="Times New Roman"/>
          <w:b/>
          <w:bCs/>
          <w:sz w:val="28"/>
          <w:szCs w:val="28"/>
        </w:rPr>
      </w:pPr>
      <w:r w:rsidRPr="00453E8A">
        <w:rPr>
          <w:rFonts w:ascii="Californian FB" w:hAnsi="Californian FB" w:cs="Times New Roman"/>
          <w:b/>
          <w:bCs/>
          <w:sz w:val="28"/>
          <w:szCs w:val="28"/>
        </w:rPr>
        <w:t>NIRMA UNIVERSITY</w:t>
      </w:r>
    </w:p>
    <w:p w:rsidR="0037648F" w:rsidRPr="004311CC" w:rsidRDefault="0037648F" w:rsidP="004311CC">
      <w:pPr>
        <w:overflowPunct w:val="0"/>
        <w:autoSpaceDE w:val="0"/>
        <w:jc w:val="center"/>
        <w:rPr>
          <w:rFonts w:ascii="Californian FB" w:hAnsi="Californian FB" w:cs="Times New Roman"/>
          <w:b/>
          <w:bCs/>
          <w:sz w:val="28"/>
          <w:szCs w:val="28"/>
        </w:rPr>
      </w:pPr>
      <w:r w:rsidRPr="00453E8A">
        <w:rPr>
          <w:rFonts w:ascii="Californian FB" w:hAnsi="Californian FB" w:cs="Times New Roman"/>
          <w:b/>
          <w:bCs/>
          <w:sz w:val="28"/>
          <w:szCs w:val="28"/>
        </w:rPr>
        <w:t>INSTITUTE OF LAW</w:t>
      </w:r>
    </w:p>
    <w:p w:rsidR="0037648F" w:rsidRPr="00453E8A" w:rsidRDefault="0037648F" w:rsidP="0037648F">
      <w:pPr>
        <w:jc w:val="center"/>
        <w:rPr>
          <w:rFonts w:ascii="Californian FB" w:hAnsi="Californian FB" w:cs="Times New Roman"/>
          <w:b/>
          <w:sz w:val="28"/>
          <w:szCs w:val="28"/>
          <w:lang w:val="de-DE"/>
        </w:rPr>
      </w:pPr>
      <w:r w:rsidRPr="00453E8A">
        <w:rPr>
          <w:rFonts w:ascii="Californian FB" w:hAnsi="Californian FB" w:cs="Times New Roman"/>
          <w:b/>
          <w:sz w:val="28"/>
          <w:szCs w:val="28"/>
          <w:lang w:val="de-DE"/>
        </w:rPr>
        <w:t>Certificate Course Public International Law</w:t>
      </w:r>
    </w:p>
    <w:p w:rsidR="0037648F" w:rsidRPr="00453E8A" w:rsidRDefault="0037648F" w:rsidP="0037648F">
      <w:pPr>
        <w:jc w:val="center"/>
        <w:rPr>
          <w:rFonts w:ascii="Californian FB" w:hAnsi="Californian FB" w:cs="Times New Roman"/>
          <w:b/>
          <w:sz w:val="28"/>
          <w:szCs w:val="28"/>
          <w:lang w:val="de-DE"/>
        </w:rPr>
      </w:pPr>
      <w:r w:rsidRPr="00453E8A">
        <w:rPr>
          <w:rFonts w:ascii="Californian FB" w:hAnsi="Californian FB" w:cs="Times New Roman"/>
          <w:b/>
          <w:sz w:val="28"/>
          <w:szCs w:val="28"/>
          <w:lang w:val="de-DE"/>
        </w:rPr>
        <w:t>As a part of the Centre for Continuing Education (CCE)</w:t>
      </w:r>
    </w:p>
    <w:p w:rsidR="0037648F" w:rsidRPr="004311CC" w:rsidRDefault="0037648F" w:rsidP="004311CC">
      <w:pPr>
        <w:jc w:val="center"/>
        <w:rPr>
          <w:rFonts w:ascii="Californian FB" w:hAnsi="Californian FB" w:cs="Times New Roman"/>
          <w:sz w:val="28"/>
          <w:szCs w:val="28"/>
        </w:rPr>
      </w:pPr>
      <w:bookmarkStart w:id="0" w:name="_GoBack"/>
    </w:p>
    <w:bookmarkEnd w:id="0"/>
    <w:p w:rsidR="0037648F" w:rsidRPr="00CD60CC" w:rsidRDefault="0037648F" w:rsidP="0037648F">
      <w:pPr>
        <w:pStyle w:val="Standard"/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  <w:u w:val="single"/>
        </w:rPr>
      </w:pP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</w:r>
      <w:r w:rsidRPr="00453E8A">
        <w:rPr>
          <w:rFonts w:ascii="Californian FB" w:hAnsi="Californian FB"/>
          <w:b/>
          <w:sz w:val="28"/>
          <w:szCs w:val="28"/>
        </w:rPr>
        <w:tab/>
        <w:t xml:space="preserve">          </w:t>
      </w:r>
      <w:r w:rsidR="00B74DFA" w:rsidRPr="00453E8A">
        <w:rPr>
          <w:rFonts w:ascii="Californian FB" w:hAnsi="Californian FB"/>
          <w:b/>
          <w:sz w:val="28"/>
          <w:szCs w:val="28"/>
        </w:rPr>
        <w:t>Hours: 30</w:t>
      </w:r>
    </w:p>
    <w:p w:rsidR="0037648F" w:rsidRPr="00453E8A" w:rsidRDefault="0037648F" w:rsidP="0037648F">
      <w:pPr>
        <w:pStyle w:val="Standard"/>
        <w:rPr>
          <w:rFonts w:ascii="Californian FB" w:hAnsi="Californian FB"/>
          <w:b/>
          <w:bCs/>
          <w:sz w:val="28"/>
          <w:szCs w:val="28"/>
        </w:rPr>
      </w:pPr>
      <w:r w:rsidRPr="00453E8A">
        <w:rPr>
          <w:rFonts w:ascii="Californian FB" w:hAnsi="Californian FB"/>
          <w:b/>
          <w:bCs/>
          <w:sz w:val="28"/>
          <w:szCs w:val="28"/>
        </w:rPr>
        <w:t>Introduction</w:t>
      </w:r>
    </w:p>
    <w:p w:rsidR="0037648F" w:rsidRPr="00453E8A" w:rsidRDefault="0037648F" w:rsidP="0037648F">
      <w:pPr>
        <w:pStyle w:val="Standard"/>
        <w:jc w:val="both"/>
        <w:rPr>
          <w:rFonts w:ascii="Californian FB" w:hAnsi="Californian FB"/>
          <w:sz w:val="28"/>
          <w:szCs w:val="28"/>
        </w:rPr>
      </w:pPr>
    </w:p>
    <w:p w:rsidR="0037648F" w:rsidRPr="00453E8A" w:rsidRDefault="00453E8A" w:rsidP="0037648F">
      <w:pPr>
        <w:pStyle w:val="Standard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end of the Cold War around 1989 changed the course of international law which created a new international legal order.  </w:t>
      </w:r>
      <w:r w:rsidR="0037648F" w:rsidRPr="00453E8A">
        <w:rPr>
          <w:rFonts w:ascii="Californian FB" w:hAnsi="Californian FB"/>
          <w:sz w:val="28"/>
          <w:szCs w:val="28"/>
        </w:rPr>
        <w:t>International law is a dynamic subject, which has seen dramatic c</w:t>
      </w:r>
      <w:r>
        <w:rPr>
          <w:rFonts w:ascii="Californian FB" w:hAnsi="Californian FB"/>
          <w:sz w:val="28"/>
          <w:szCs w:val="28"/>
        </w:rPr>
        <w:t>h</w:t>
      </w:r>
      <w:r w:rsidR="00CD60CC">
        <w:rPr>
          <w:rFonts w:ascii="Californian FB" w:hAnsi="Californian FB"/>
          <w:sz w:val="28"/>
          <w:szCs w:val="28"/>
        </w:rPr>
        <w:t>anges in the 20</w:t>
      </w:r>
      <w:r w:rsidR="00CD60CC" w:rsidRPr="00CD60CC">
        <w:rPr>
          <w:rFonts w:ascii="Californian FB" w:hAnsi="Californian FB"/>
          <w:sz w:val="28"/>
          <w:szCs w:val="28"/>
          <w:vertAlign w:val="superscript"/>
        </w:rPr>
        <w:t>th</w:t>
      </w:r>
      <w:r w:rsidR="00CD60CC">
        <w:rPr>
          <w:rFonts w:ascii="Californian FB" w:hAnsi="Californian FB"/>
          <w:sz w:val="28"/>
          <w:szCs w:val="28"/>
        </w:rPr>
        <w:t xml:space="preserve"> Century</w:t>
      </w:r>
      <w:r>
        <w:rPr>
          <w:rFonts w:ascii="Californian FB" w:hAnsi="Californian FB"/>
          <w:sz w:val="28"/>
          <w:szCs w:val="28"/>
        </w:rPr>
        <w:t>.  The movement of decolonization resulting in the emergence of newer</w:t>
      </w:r>
      <w:r w:rsidR="00CD60CC">
        <w:rPr>
          <w:rFonts w:ascii="Californian FB" w:hAnsi="Californian FB"/>
          <w:sz w:val="28"/>
          <w:szCs w:val="28"/>
        </w:rPr>
        <w:t xml:space="preserve"> independent</w:t>
      </w:r>
      <w:r>
        <w:rPr>
          <w:rFonts w:ascii="Californian FB" w:hAnsi="Californian FB"/>
          <w:sz w:val="28"/>
          <w:szCs w:val="28"/>
        </w:rPr>
        <w:t xml:space="preserve"> states</w:t>
      </w:r>
      <w:r w:rsidR="00CD60CC">
        <w:rPr>
          <w:rFonts w:ascii="Californian FB" w:hAnsi="Californian FB"/>
          <w:sz w:val="28"/>
          <w:szCs w:val="28"/>
        </w:rPr>
        <w:t xml:space="preserve"> and the emergence of the UN is the cause behind the change.  This apart, instances of non-compliance with international Rule of Law by powerful States have indeed questioned the validity or relevance of this branch of law.  To add up to the woes,</w:t>
      </w:r>
      <w:r w:rsidR="0037648F" w:rsidRPr="00453E8A">
        <w:rPr>
          <w:rFonts w:ascii="Californian FB" w:hAnsi="Californian FB"/>
          <w:sz w:val="28"/>
          <w:szCs w:val="28"/>
        </w:rPr>
        <w:t xml:space="preserve"> International Law is also </w:t>
      </w:r>
      <w:r w:rsidR="00CD60CC">
        <w:rPr>
          <w:rFonts w:ascii="Californian FB" w:hAnsi="Californian FB"/>
          <w:sz w:val="28"/>
          <w:szCs w:val="28"/>
        </w:rPr>
        <w:t xml:space="preserve">caught in the turf over the </w:t>
      </w:r>
      <w:r w:rsidR="0037648F" w:rsidRPr="00453E8A">
        <w:rPr>
          <w:rFonts w:ascii="Californian FB" w:hAnsi="Californian FB"/>
          <w:sz w:val="28"/>
          <w:szCs w:val="28"/>
        </w:rPr>
        <w:t>north-south divide, where the voices of the so called third</w:t>
      </w:r>
      <w:r w:rsidR="00CD60CC">
        <w:rPr>
          <w:rFonts w:ascii="Californian FB" w:hAnsi="Californian FB"/>
          <w:sz w:val="28"/>
          <w:szCs w:val="28"/>
        </w:rPr>
        <w:t xml:space="preserve"> world States’</w:t>
      </w:r>
      <w:r w:rsidR="0037648F" w:rsidRPr="00453E8A">
        <w:rPr>
          <w:rFonts w:ascii="Californian FB" w:hAnsi="Californian FB"/>
          <w:sz w:val="28"/>
          <w:szCs w:val="28"/>
        </w:rPr>
        <w:t xml:space="preserve"> voices are seldom heard.  Given this introduction, the course has been formulated having the following objectives in mind</w:t>
      </w:r>
      <w:r w:rsidR="0037648F" w:rsidRPr="00453E8A">
        <w:rPr>
          <w:rFonts w:ascii="Californian FB" w:hAnsi="Californian FB"/>
          <w:b/>
          <w:bCs/>
          <w:sz w:val="28"/>
          <w:szCs w:val="28"/>
        </w:rPr>
        <w:t>:</w:t>
      </w:r>
    </w:p>
    <w:p w:rsidR="0037648F" w:rsidRPr="00453E8A" w:rsidRDefault="0037648F" w:rsidP="0037648F">
      <w:pPr>
        <w:pStyle w:val="ListParagraph"/>
        <w:ind w:left="0"/>
        <w:jc w:val="both"/>
        <w:rPr>
          <w:rFonts w:ascii="Californian FB" w:hAnsi="Californian FB"/>
          <w:sz w:val="28"/>
          <w:szCs w:val="28"/>
        </w:rPr>
      </w:pPr>
    </w:p>
    <w:p w:rsidR="0037648F" w:rsidRPr="00453E8A" w:rsidRDefault="0037648F" w:rsidP="0037648F">
      <w:pPr>
        <w:pStyle w:val="ListParagraph"/>
        <w:ind w:left="0"/>
        <w:rPr>
          <w:rFonts w:ascii="Californian FB" w:hAnsi="Californian FB"/>
          <w:b/>
          <w:bCs/>
          <w:sz w:val="28"/>
          <w:szCs w:val="28"/>
        </w:rPr>
      </w:pPr>
      <w:r w:rsidRPr="00453E8A">
        <w:rPr>
          <w:rFonts w:ascii="Californian FB" w:hAnsi="Californian FB"/>
          <w:b/>
          <w:bCs/>
          <w:sz w:val="28"/>
          <w:szCs w:val="28"/>
        </w:rPr>
        <w:t>COURSE LEARNINNG OUTCOMES:</w:t>
      </w:r>
    </w:p>
    <w:p w:rsidR="0037648F" w:rsidRPr="00453E8A" w:rsidRDefault="0037648F" w:rsidP="00B74DFA">
      <w:pPr>
        <w:pStyle w:val="ListParagraph"/>
        <w:ind w:left="0"/>
        <w:jc w:val="distribute"/>
        <w:rPr>
          <w:rFonts w:ascii="Californian FB" w:hAnsi="Californian FB"/>
          <w:sz w:val="28"/>
          <w:szCs w:val="28"/>
        </w:rPr>
      </w:pPr>
    </w:p>
    <w:p w:rsidR="0037648F" w:rsidRPr="00453E8A" w:rsidRDefault="00B74DFA" w:rsidP="00B74DFA">
      <w:pPr>
        <w:pStyle w:val="Textbody"/>
        <w:jc w:val="distribute"/>
        <w:rPr>
          <w:rFonts w:ascii="Californian FB" w:hAnsi="Californian FB"/>
          <w:color w:val="222222"/>
          <w:sz w:val="28"/>
          <w:szCs w:val="28"/>
        </w:rPr>
      </w:pPr>
      <w:r w:rsidRPr="00453E8A">
        <w:rPr>
          <w:rFonts w:ascii="Californian FB" w:hAnsi="Californian FB"/>
          <w:color w:val="222222"/>
          <w:sz w:val="28"/>
          <w:szCs w:val="28"/>
        </w:rPr>
        <w:t>The course is designed to just give a basic understanding of the subject.  This subject would moreover act as a foundational subject of other branches of International Law International Law like International Human Rights Law, Maritime Law, and Law Relating to Outer Space etc.  This course would also give a basic orientation to students intending to participate in International Moot Court Competitions</w:t>
      </w:r>
      <w:r w:rsidR="00BE6A29">
        <w:rPr>
          <w:rFonts w:ascii="Californian FB" w:hAnsi="Californian FB"/>
          <w:color w:val="222222"/>
          <w:sz w:val="28"/>
          <w:szCs w:val="28"/>
        </w:rPr>
        <w:t xml:space="preserve">.  </w:t>
      </w:r>
      <w:r w:rsidR="0037648F" w:rsidRPr="00453E8A">
        <w:rPr>
          <w:rFonts w:ascii="Californian FB" w:hAnsi="Californian FB"/>
          <w:color w:val="222222"/>
          <w:sz w:val="28"/>
          <w:szCs w:val="28"/>
        </w:rPr>
        <w:t>At the end of the course the students will be able to:</w:t>
      </w:r>
    </w:p>
    <w:p w:rsidR="0037648F" w:rsidRPr="00453E8A" w:rsidRDefault="00B74DFA" w:rsidP="0037648F">
      <w:pPr>
        <w:pStyle w:val="Textbody"/>
        <w:numPr>
          <w:ilvl w:val="0"/>
          <w:numId w:val="4"/>
        </w:numPr>
        <w:spacing w:after="0" w:line="270" w:lineRule="atLeast"/>
        <w:jc w:val="both"/>
        <w:textAlignment w:val="auto"/>
        <w:rPr>
          <w:rFonts w:ascii="Californian FB" w:hAnsi="Californian FB"/>
          <w:color w:val="222222"/>
          <w:sz w:val="28"/>
          <w:szCs w:val="28"/>
        </w:rPr>
      </w:pPr>
      <w:r w:rsidRPr="00453E8A">
        <w:rPr>
          <w:rFonts w:ascii="Californian FB" w:hAnsi="Californian FB"/>
          <w:color w:val="222222"/>
          <w:sz w:val="28"/>
          <w:szCs w:val="28"/>
        </w:rPr>
        <w:t xml:space="preserve">Understand the theoretical underpinnings of the subject which includes </w:t>
      </w:r>
      <w:r w:rsidR="0037648F" w:rsidRPr="00453E8A">
        <w:rPr>
          <w:rFonts w:ascii="Californian FB" w:hAnsi="Californian FB"/>
          <w:color w:val="222222"/>
          <w:sz w:val="28"/>
          <w:szCs w:val="28"/>
        </w:rPr>
        <w:t>principles, theories, doctrines</w:t>
      </w:r>
      <w:r w:rsidRPr="00453E8A">
        <w:rPr>
          <w:rFonts w:ascii="Californian FB" w:hAnsi="Californian FB"/>
          <w:color w:val="222222"/>
          <w:sz w:val="28"/>
          <w:szCs w:val="28"/>
        </w:rPr>
        <w:t xml:space="preserve"> that have contributed to the growth and development of International Law</w:t>
      </w:r>
      <w:r w:rsidR="0037648F" w:rsidRPr="00453E8A">
        <w:rPr>
          <w:rFonts w:ascii="Californian FB" w:hAnsi="Californian FB"/>
          <w:color w:val="222222"/>
          <w:sz w:val="28"/>
          <w:szCs w:val="28"/>
        </w:rPr>
        <w:t>;</w:t>
      </w:r>
    </w:p>
    <w:p w:rsidR="0037648F" w:rsidRPr="00453E8A" w:rsidRDefault="00B74DFA" w:rsidP="00B74DFA">
      <w:pPr>
        <w:pStyle w:val="Textbody"/>
        <w:numPr>
          <w:ilvl w:val="0"/>
          <w:numId w:val="4"/>
        </w:numPr>
        <w:spacing w:after="0" w:line="270" w:lineRule="atLeast"/>
        <w:jc w:val="both"/>
        <w:textAlignment w:val="auto"/>
        <w:rPr>
          <w:rFonts w:ascii="Californian FB" w:hAnsi="Californian FB"/>
          <w:color w:val="222222"/>
          <w:sz w:val="28"/>
          <w:szCs w:val="28"/>
        </w:rPr>
      </w:pPr>
      <w:r w:rsidRPr="00453E8A">
        <w:rPr>
          <w:rFonts w:ascii="Californian FB" w:hAnsi="Californian FB"/>
          <w:color w:val="222222"/>
          <w:sz w:val="28"/>
          <w:szCs w:val="28"/>
        </w:rPr>
        <w:t>Develop clear insights into contemporary issues of international law and politics;</w:t>
      </w:r>
    </w:p>
    <w:p w:rsidR="0037648F" w:rsidRPr="00453E8A" w:rsidRDefault="0037648F" w:rsidP="0037648F">
      <w:pPr>
        <w:pStyle w:val="Textbody"/>
        <w:numPr>
          <w:ilvl w:val="0"/>
          <w:numId w:val="4"/>
        </w:numPr>
        <w:spacing w:after="0" w:line="270" w:lineRule="atLeast"/>
        <w:jc w:val="both"/>
        <w:textAlignment w:val="auto"/>
        <w:rPr>
          <w:rFonts w:ascii="Californian FB" w:hAnsi="Californian FB"/>
          <w:color w:val="222222"/>
          <w:sz w:val="28"/>
          <w:szCs w:val="28"/>
        </w:rPr>
      </w:pPr>
      <w:r w:rsidRPr="00453E8A">
        <w:rPr>
          <w:rFonts w:ascii="Californian FB" w:hAnsi="Californian FB"/>
          <w:color w:val="222222"/>
          <w:sz w:val="28"/>
          <w:szCs w:val="28"/>
        </w:rPr>
        <w:t>Develop research aptitude in Public International Law and contribute to the</w:t>
      </w:r>
      <w:r w:rsidR="00453E8A">
        <w:rPr>
          <w:rFonts w:ascii="Californian FB" w:hAnsi="Californian FB"/>
          <w:color w:val="222222"/>
          <w:sz w:val="28"/>
          <w:szCs w:val="28"/>
        </w:rPr>
        <w:t xml:space="preserve"> overall</w:t>
      </w:r>
      <w:r w:rsidRPr="00453E8A">
        <w:rPr>
          <w:rFonts w:ascii="Californian FB" w:hAnsi="Californian FB"/>
          <w:color w:val="222222"/>
          <w:sz w:val="28"/>
          <w:szCs w:val="28"/>
        </w:rPr>
        <w:t xml:space="preserve"> development of international law;</w:t>
      </w:r>
    </w:p>
    <w:p w:rsidR="0037648F" w:rsidRPr="00453E8A" w:rsidRDefault="0037648F" w:rsidP="0037648F">
      <w:pPr>
        <w:pStyle w:val="Standard"/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</w:rPr>
      </w:pPr>
    </w:p>
    <w:p w:rsidR="0037648F" w:rsidRPr="00453E8A" w:rsidRDefault="0037648F" w:rsidP="0037648F">
      <w:pPr>
        <w:pStyle w:val="Standard"/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</w:rPr>
      </w:pPr>
    </w:p>
    <w:p w:rsidR="0037648F" w:rsidRPr="00453E8A" w:rsidRDefault="0037648F" w:rsidP="0037648F">
      <w:pPr>
        <w:pStyle w:val="Standard"/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</w:rPr>
      </w:pPr>
    </w:p>
    <w:p w:rsidR="0037648F" w:rsidRPr="00453E8A" w:rsidRDefault="0037648F" w:rsidP="0037648F">
      <w:pPr>
        <w:pStyle w:val="Standard"/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</w:rPr>
      </w:pPr>
    </w:p>
    <w:p w:rsidR="0037648F" w:rsidRPr="00453E8A" w:rsidRDefault="0037648F" w:rsidP="0037648F">
      <w:pPr>
        <w:pStyle w:val="Standard"/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  <w:u w:val="single"/>
        </w:rPr>
      </w:pPr>
    </w:p>
    <w:p w:rsidR="0037648F" w:rsidRPr="00453E8A" w:rsidRDefault="0037648F" w:rsidP="0037648F">
      <w:pPr>
        <w:pStyle w:val="Standard"/>
        <w:numPr>
          <w:ilvl w:val="0"/>
          <w:numId w:val="1"/>
        </w:numPr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b/>
          <w:sz w:val="28"/>
          <w:szCs w:val="28"/>
          <w:u w:val="single"/>
        </w:rPr>
        <w:t>Nature, Scope and Functions of Public International Law</w:t>
      </w:r>
      <w:r w:rsidRPr="00453E8A">
        <w:rPr>
          <w:rFonts w:ascii="Californian FB" w:hAnsi="Californian FB"/>
          <w:b/>
          <w:sz w:val="28"/>
          <w:szCs w:val="28"/>
        </w:rPr>
        <w:tab/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International Law as “Law”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Concept of State Sovereignty under International Law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The Growth and Development of International Law</w:t>
      </w:r>
    </w:p>
    <w:p w:rsidR="0037648F" w:rsidRPr="00453E8A" w:rsidRDefault="0037648F" w:rsidP="0037648F">
      <w:pPr>
        <w:pStyle w:val="Standard"/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  <w:u w:val="single"/>
        </w:rPr>
      </w:pPr>
    </w:p>
    <w:p w:rsidR="0037648F" w:rsidRPr="00453E8A" w:rsidRDefault="0037648F" w:rsidP="0037648F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lifornian FB" w:hAnsi="Californian FB"/>
          <w:b/>
          <w:sz w:val="28"/>
          <w:szCs w:val="28"/>
          <w:u w:val="single"/>
        </w:rPr>
      </w:pPr>
      <w:r w:rsidRPr="00453E8A">
        <w:rPr>
          <w:rFonts w:ascii="Californian FB" w:hAnsi="Californian FB"/>
          <w:b/>
          <w:sz w:val="28"/>
          <w:szCs w:val="28"/>
          <w:u w:val="single"/>
        </w:rPr>
        <w:t xml:space="preserve">Subjects of International Law: </w:t>
      </w:r>
    </w:p>
    <w:p w:rsidR="0037648F" w:rsidRPr="00453E8A" w:rsidRDefault="0037648F" w:rsidP="0037648F">
      <w:pPr>
        <w:pStyle w:val="Standard"/>
        <w:spacing w:line="276" w:lineRule="auto"/>
        <w:jc w:val="both"/>
        <w:rPr>
          <w:rFonts w:ascii="Californian FB" w:hAnsi="Californian FB"/>
          <w:b/>
          <w:sz w:val="28"/>
          <w:szCs w:val="28"/>
          <w:u w:val="single"/>
        </w:rPr>
      </w:pP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 International Personality-An Introduction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“States” as Traditional Subjects of International Law</w:t>
      </w:r>
    </w:p>
    <w:p w:rsidR="0037648F" w:rsidRPr="00453E8A" w:rsidRDefault="0037648F" w:rsidP="00453E8A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“Other Subjects of International Law”: International Organizations</w:t>
      </w:r>
      <w:r w:rsidR="00453E8A">
        <w:rPr>
          <w:rFonts w:ascii="Californian FB" w:hAnsi="Californian FB"/>
          <w:sz w:val="28"/>
          <w:szCs w:val="28"/>
        </w:rPr>
        <w:t xml:space="preserve"> (UN etc.,)</w:t>
      </w:r>
      <w:r w:rsidRPr="00453E8A">
        <w:rPr>
          <w:rFonts w:ascii="Californian FB" w:hAnsi="Californian FB"/>
          <w:sz w:val="28"/>
          <w:szCs w:val="28"/>
        </w:rPr>
        <w:t>, Belligerents, Insurgents, Multinational Corporations etc.</w:t>
      </w:r>
    </w:p>
    <w:p w:rsidR="0037648F" w:rsidRPr="00453E8A" w:rsidRDefault="0037648F" w:rsidP="0037648F">
      <w:pPr>
        <w:pStyle w:val="Standard"/>
        <w:numPr>
          <w:ilvl w:val="0"/>
          <w:numId w:val="1"/>
        </w:numPr>
        <w:spacing w:line="276" w:lineRule="auto"/>
        <w:ind w:right="-1080"/>
        <w:jc w:val="both"/>
        <w:rPr>
          <w:rFonts w:ascii="Californian FB" w:hAnsi="Californian FB"/>
          <w:b/>
          <w:sz w:val="28"/>
          <w:szCs w:val="28"/>
          <w:u w:val="single"/>
        </w:rPr>
      </w:pPr>
      <w:r w:rsidRPr="00453E8A">
        <w:rPr>
          <w:rFonts w:ascii="Californian FB" w:hAnsi="Californian FB"/>
          <w:b/>
          <w:sz w:val="28"/>
          <w:szCs w:val="28"/>
          <w:u w:val="single"/>
        </w:rPr>
        <w:t>Sources of International Law[Article 38of ICJ Statute]</w:t>
      </w:r>
    </w:p>
    <w:p w:rsidR="0037648F" w:rsidRPr="00453E8A" w:rsidRDefault="0037648F" w:rsidP="0037648F">
      <w:pPr>
        <w:pStyle w:val="Standard"/>
        <w:spacing w:line="276" w:lineRule="auto"/>
        <w:ind w:left="720" w:right="-1080"/>
        <w:jc w:val="both"/>
        <w:rPr>
          <w:rFonts w:ascii="Californian FB" w:hAnsi="Californian FB"/>
          <w:b/>
          <w:sz w:val="28"/>
          <w:szCs w:val="28"/>
          <w:u w:val="single"/>
        </w:rPr>
      </w:pP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Traditional Sources: Customary International Law</w:t>
      </w:r>
      <w:r w:rsidR="00453E8A">
        <w:rPr>
          <w:rFonts w:ascii="Californian FB" w:hAnsi="Californian FB"/>
          <w:sz w:val="28"/>
          <w:szCs w:val="28"/>
        </w:rPr>
        <w:t>-</w:t>
      </w:r>
      <w:r w:rsidRPr="00453E8A">
        <w:rPr>
          <w:rFonts w:ascii="Californian FB" w:hAnsi="Californian FB"/>
          <w:sz w:val="28"/>
          <w:szCs w:val="28"/>
        </w:rPr>
        <w:t xml:space="preserve">Meaning of Sources-Its Classification 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Modern Sources: Treaties, Declarations, Resolution etc., General Principles of Law, Judicial Decisions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Hard Law Soft Law Difference 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i/>
          <w:sz w:val="28"/>
          <w:szCs w:val="28"/>
        </w:rPr>
        <w:t>Jus Cogens</w:t>
      </w:r>
    </w:p>
    <w:p w:rsidR="0037648F" w:rsidRPr="00453E8A" w:rsidRDefault="0037648F" w:rsidP="0037648F">
      <w:pPr>
        <w:pStyle w:val="Standard"/>
        <w:spacing w:line="276" w:lineRule="auto"/>
        <w:ind w:right="-540"/>
        <w:jc w:val="both"/>
        <w:rPr>
          <w:rFonts w:ascii="Californian FB" w:hAnsi="Californian FB"/>
          <w:b/>
          <w:bCs/>
          <w:sz w:val="28"/>
          <w:szCs w:val="28"/>
        </w:rPr>
      </w:pPr>
    </w:p>
    <w:p w:rsidR="0037648F" w:rsidRPr="00453E8A" w:rsidRDefault="0037648F" w:rsidP="0037648F">
      <w:pPr>
        <w:pStyle w:val="Standard"/>
        <w:numPr>
          <w:ilvl w:val="0"/>
          <w:numId w:val="1"/>
        </w:numPr>
        <w:spacing w:line="276" w:lineRule="auto"/>
        <w:ind w:right="-540"/>
        <w:jc w:val="both"/>
        <w:rPr>
          <w:rFonts w:ascii="Californian FB" w:hAnsi="Californian FB"/>
          <w:sz w:val="28"/>
          <w:szCs w:val="28"/>
          <w:u w:val="single"/>
        </w:rPr>
      </w:pPr>
      <w:r w:rsidRPr="00453E8A">
        <w:rPr>
          <w:rFonts w:ascii="Californian FB" w:hAnsi="Californian FB"/>
          <w:b/>
          <w:sz w:val="28"/>
          <w:szCs w:val="28"/>
          <w:u w:val="single"/>
        </w:rPr>
        <w:t>Relationship between Int</w:t>
      </w:r>
      <w:r w:rsidR="00453E8A">
        <w:rPr>
          <w:rFonts w:ascii="Californian FB" w:hAnsi="Californian FB"/>
          <w:b/>
          <w:sz w:val="28"/>
          <w:szCs w:val="28"/>
          <w:u w:val="single"/>
        </w:rPr>
        <w:t>ernational Law and Municipal Law</w:t>
      </w:r>
    </w:p>
    <w:p w:rsidR="0037648F" w:rsidRPr="00453E8A" w:rsidRDefault="0037648F" w:rsidP="0037648F">
      <w:pPr>
        <w:pStyle w:val="Standard"/>
        <w:spacing w:line="276" w:lineRule="auto"/>
        <w:jc w:val="both"/>
        <w:rPr>
          <w:rFonts w:ascii="Californian FB" w:hAnsi="Californian FB"/>
          <w:b/>
          <w:sz w:val="28"/>
          <w:szCs w:val="28"/>
          <w:u w:val="single"/>
        </w:rPr>
      </w:pPr>
    </w:p>
    <w:p w:rsidR="0037648F" w:rsidRPr="00453E8A" w:rsidRDefault="0037648F" w:rsidP="0037648F">
      <w:pPr>
        <w:pStyle w:val="Standard"/>
        <w:spacing w:line="276" w:lineRule="auto"/>
        <w:ind w:left="720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4.1. Monism, Dualism and Other Theories</w:t>
      </w:r>
    </w:p>
    <w:p w:rsidR="0037648F" w:rsidRPr="00453E8A" w:rsidRDefault="0037648F" w:rsidP="0037648F">
      <w:pPr>
        <w:pStyle w:val="Standard"/>
        <w:spacing w:line="276" w:lineRule="auto"/>
        <w:ind w:left="720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4.2. Municipal Law in International Law</w:t>
      </w:r>
    </w:p>
    <w:p w:rsidR="0037648F" w:rsidRPr="00453E8A" w:rsidRDefault="0037648F" w:rsidP="0037648F">
      <w:pPr>
        <w:pStyle w:val="Standard"/>
        <w:spacing w:line="276" w:lineRule="auto"/>
        <w:ind w:left="720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4.3. International Law in Municipal Law</w:t>
      </w:r>
    </w:p>
    <w:p w:rsidR="0037648F" w:rsidRPr="00453E8A" w:rsidRDefault="0037648F" w:rsidP="0037648F">
      <w:pPr>
        <w:pStyle w:val="Standard"/>
        <w:spacing w:line="276" w:lineRule="auto"/>
        <w:ind w:left="720"/>
        <w:jc w:val="both"/>
        <w:rPr>
          <w:rFonts w:ascii="Californian FB" w:hAnsi="Californian FB"/>
          <w:sz w:val="28"/>
          <w:szCs w:val="28"/>
        </w:rPr>
      </w:pPr>
    </w:p>
    <w:p w:rsidR="0037648F" w:rsidRPr="00453E8A" w:rsidRDefault="0037648F" w:rsidP="0037648F">
      <w:pPr>
        <w:pStyle w:val="Standard"/>
        <w:numPr>
          <w:ilvl w:val="0"/>
          <w:numId w:val="1"/>
        </w:numPr>
        <w:spacing w:line="276" w:lineRule="auto"/>
        <w:ind w:right="-540"/>
        <w:jc w:val="both"/>
        <w:rPr>
          <w:rFonts w:ascii="Californian FB" w:hAnsi="Californian FB"/>
          <w:b/>
          <w:bCs/>
          <w:sz w:val="28"/>
          <w:szCs w:val="28"/>
          <w:u w:val="single"/>
        </w:rPr>
      </w:pPr>
      <w:r w:rsidRPr="00453E8A">
        <w:rPr>
          <w:rFonts w:ascii="Californian FB" w:hAnsi="Californian FB"/>
          <w:b/>
          <w:sz w:val="28"/>
          <w:szCs w:val="28"/>
          <w:u w:val="single"/>
        </w:rPr>
        <w:t xml:space="preserve">State Jurisdiction 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Domestic jurisdiction v. international jurisdiction?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b/>
          <w:sz w:val="28"/>
          <w:szCs w:val="28"/>
        </w:rPr>
        <w:t xml:space="preserve"> </w:t>
      </w:r>
      <w:r w:rsidRPr="00453E8A">
        <w:rPr>
          <w:rFonts w:ascii="Californian FB" w:hAnsi="Californian FB"/>
          <w:sz w:val="28"/>
          <w:szCs w:val="28"/>
        </w:rPr>
        <w:t>Principles of exercise of domestic jurisdiction:</w:t>
      </w:r>
    </w:p>
    <w:p w:rsidR="0037648F" w:rsidRPr="00453E8A" w:rsidRDefault="0037648F" w:rsidP="0037648F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Territoriality</w:t>
      </w:r>
    </w:p>
    <w:p w:rsidR="0037648F" w:rsidRPr="00453E8A" w:rsidRDefault="0037648F" w:rsidP="0037648F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Nationality</w:t>
      </w:r>
    </w:p>
    <w:p w:rsidR="0037648F" w:rsidRPr="00453E8A" w:rsidRDefault="0037648F" w:rsidP="0037648F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Protective Principle  </w:t>
      </w:r>
    </w:p>
    <w:p w:rsidR="0037648F" w:rsidRPr="00453E8A" w:rsidRDefault="0037648F" w:rsidP="0037648F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Passive Personality  </w:t>
      </w:r>
    </w:p>
    <w:p w:rsidR="0037648F" w:rsidRPr="00453E8A" w:rsidRDefault="0037648F" w:rsidP="00453E8A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Universal Jurisdiction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 Extradition, Asylum, Rendition and Refugees </w:t>
      </w:r>
    </w:p>
    <w:p w:rsidR="0037648F" w:rsidRPr="00453E8A" w:rsidRDefault="0037648F" w:rsidP="00453E8A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lastRenderedPageBreak/>
        <w:t>Jurisdictional immunities –Sovereign Immunity, Diplomatic and Consular Immunity</w:t>
      </w:r>
    </w:p>
    <w:p w:rsidR="0037648F" w:rsidRPr="00453E8A" w:rsidRDefault="0037648F" w:rsidP="0037648F">
      <w:pPr>
        <w:pStyle w:val="Standard"/>
        <w:tabs>
          <w:tab w:val="left" w:pos="1701"/>
        </w:tabs>
        <w:spacing w:line="276" w:lineRule="auto"/>
        <w:ind w:left="720" w:right="-1080"/>
        <w:jc w:val="both"/>
        <w:rPr>
          <w:rFonts w:ascii="Californian FB" w:hAnsi="Californian FB"/>
          <w:b/>
          <w:sz w:val="28"/>
          <w:szCs w:val="28"/>
        </w:rPr>
      </w:pPr>
    </w:p>
    <w:p w:rsidR="0037648F" w:rsidRPr="00453E8A" w:rsidRDefault="0037648F" w:rsidP="0037648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fornian FB" w:hAnsi="Californian FB" w:cs="Times New Roman"/>
          <w:b/>
          <w:sz w:val="28"/>
          <w:szCs w:val="28"/>
          <w:u w:val="single"/>
        </w:rPr>
      </w:pPr>
      <w:r w:rsidRPr="00453E8A">
        <w:rPr>
          <w:rFonts w:ascii="Californian FB" w:hAnsi="Californian FB" w:cs="Times New Roman"/>
          <w:b/>
          <w:sz w:val="28"/>
          <w:szCs w:val="28"/>
          <w:u w:val="single"/>
        </w:rPr>
        <w:t>State Recognition and State Succession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Succession of States and Governments-Theories Involved </w:t>
      </w:r>
    </w:p>
    <w:p w:rsidR="0037648F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Legality of governments – Concept of international legality – Estrad</w:t>
      </w:r>
      <w:r w:rsidR="00453E8A">
        <w:rPr>
          <w:rFonts w:ascii="Californian FB" w:hAnsi="Californian FB"/>
          <w:sz w:val="28"/>
          <w:szCs w:val="28"/>
        </w:rPr>
        <w:t>a, Stim</w:t>
      </w:r>
      <w:r w:rsidRPr="00453E8A">
        <w:rPr>
          <w:rFonts w:ascii="Californian FB" w:hAnsi="Californian FB"/>
          <w:sz w:val="28"/>
          <w:szCs w:val="28"/>
        </w:rPr>
        <w:t>son, Monroe doctrines.</w:t>
      </w:r>
    </w:p>
    <w:p w:rsidR="00453E8A" w:rsidRPr="00453E8A" w:rsidRDefault="00453E8A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State Succession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Problems of succession-Vienna Conventions on State Succession (Treaties, State Property, Archives and Public Debts)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State Succession and Self-Determination</w:t>
      </w:r>
    </w:p>
    <w:p w:rsidR="0037648F" w:rsidRPr="00453E8A" w:rsidRDefault="0037648F" w:rsidP="0037648F">
      <w:pPr>
        <w:pStyle w:val="Standard"/>
        <w:spacing w:line="276" w:lineRule="auto"/>
        <w:jc w:val="both"/>
        <w:rPr>
          <w:rFonts w:ascii="Californian FB" w:hAnsi="Californian FB"/>
          <w:sz w:val="28"/>
          <w:szCs w:val="28"/>
        </w:rPr>
      </w:pPr>
    </w:p>
    <w:p w:rsidR="0037648F" w:rsidRPr="00453E8A" w:rsidRDefault="0037648F" w:rsidP="0037648F">
      <w:pPr>
        <w:pStyle w:val="Textbody"/>
        <w:numPr>
          <w:ilvl w:val="0"/>
          <w:numId w:val="1"/>
        </w:numPr>
        <w:spacing w:line="276" w:lineRule="auto"/>
        <w:jc w:val="both"/>
        <w:rPr>
          <w:rFonts w:ascii="Californian FB" w:hAnsi="Californian FB"/>
          <w:b/>
          <w:sz w:val="28"/>
          <w:szCs w:val="28"/>
          <w:u w:val="single"/>
        </w:rPr>
      </w:pPr>
      <w:r w:rsidRPr="00453E8A">
        <w:rPr>
          <w:rFonts w:ascii="Californian FB" w:hAnsi="Californian FB"/>
          <w:b/>
          <w:sz w:val="28"/>
          <w:szCs w:val="28"/>
          <w:u w:val="single"/>
        </w:rPr>
        <w:t>International Responsibility of States</w:t>
      </w:r>
    </w:p>
    <w:p w:rsidR="0037648F" w:rsidRPr="00453E8A" w:rsidRDefault="0037648F" w:rsidP="0037648F">
      <w:pPr>
        <w:pStyle w:val="Textbody"/>
        <w:spacing w:line="276" w:lineRule="auto"/>
        <w:ind w:left="720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b/>
          <w:sz w:val="28"/>
          <w:szCs w:val="28"/>
        </w:rPr>
        <w:tab/>
      </w:r>
    </w:p>
    <w:p w:rsidR="0037648F" w:rsidRPr="00453E8A" w:rsidRDefault="0037648F" w:rsidP="00453E8A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 Nature of State Responsibility </w:t>
      </w:r>
      <w:r w:rsidR="00453E8A">
        <w:rPr>
          <w:rFonts w:ascii="Californian FB" w:hAnsi="Californian FB"/>
          <w:sz w:val="28"/>
          <w:szCs w:val="28"/>
        </w:rPr>
        <w:t xml:space="preserve"> 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 ILC Articles on International State Responsibility  </w:t>
      </w:r>
      <w:r w:rsidRPr="00453E8A">
        <w:rPr>
          <w:rFonts w:ascii="Californian FB" w:hAnsi="Californian FB"/>
          <w:sz w:val="28"/>
          <w:szCs w:val="28"/>
        </w:rPr>
        <w:tab/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Rules of attribution of liability  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Responsibility for acts of state – legislature, executive, judiciary  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Responsibility of state for acts of its nationals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 Exclusion of  liability</w:t>
      </w:r>
      <w:r w:rsidR="00453E8A">
        <w:rPr>
          <w:rFonts w:ascii="Californian FB" w:hAnsi="Californian FB"/>
          <w:sz w:val="28"/>
          <w:szCs w:val="28"/>
        </w:rPr>
        <w:t xml:space="preserve"> (Justifications)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Sanctions, Counter-measures and Blockade</w:t>
      </w:r>
    </w:p>
    <w:p w:rsidR="0037648F" w:rsidRPr="00453E8A" w:rsidRDefault="0037648F" w:rsidP="00453E8A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 Nationalization of foreign property (Expropriation) </w:t>
      </w:r>
      <w:r w:rsidR="00453E8A">
        <w:rPr>
          <w:rFonts w:ascii="Californian FB" w:hAnsi="Californian FB"/>
          <w:sz w:val="28"/>
          <w:szCs w:val="28"/>
        </w:rPr>
        <w:t xml:space="preserve"> </w:t>
      </w:r>
    </w:p>
    <w:p w:rsidR="0037648F" w:rsidRPr="00453E8A" w:rsidRDefault="0037648F" w:rsidP="0037648F">
      <w:pPr>
        <w:pStyle w:val="Standard"/>
        <w:spacing w:line="276" w:lineRule="auto"/>
        <w:jc w:val="both"/>
        <w:rPr>
          <w:rFonts w:ascii="Californian FB" w:hAnsi="Californian FB"/>
          <w:sz w:val="28"/>
          <w:szCs w:val="28"/>
          <w:u w:val="single"/>
        </w:rPr>
      </w:pPr>
    </w:p>
    <w:p w:rsidR="0037648F" w:rsidRPr="00453E8A" w:rsidRDefault="0037648F" w:rsidP="0037648F">
      <w:pPr>
        <w:pStyle w:val="Standard"/>
        <w:spacing w:line="276" w:lineRule="auto"/>
        <w:jc w:val="both"/>
        <w:rPr>
          <w:rFonts w:ascii="Californian FB" w:hAnsi="Californian FB"/>
          <w:sz w:val="28"/>
          <w:szCs w:val="28"/>
          <w:u w:val="single"/>
        </w:rPr>
      </w:pPr>
    </w:p>
    <w:p w:rsidR="0037648F" w:rsidRPr="00453E8A" w:rsidRDefault="0037648F" w:rsidP="0037648F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lifornian FB" w:hAnsi="Californian FB"/>
          <w:b/>
          <w:sz w:val="28"/>
          <w:szCs w:val="28"/>
          <w:u w:val="single"/>
        </w:rPr>
      </w:pPr>
      <w:r w:rsidRPr="00453E8A">
        <w:rPr>
          <w:rFonts w:ascii="Californian FB" w:hAnsi="Californian FB"/>
          <w:b/>
          <w:sz w:val="28"/>
          <w:szCs w:val="28"/>
          <w:u w:val="single"/>
        </w:rPr>
        <w:t>Law of Treaties (Vienna Convention on the Law of Treaties, 1969)</w:t>
      </w:r>
    </w:p>
    <w:p w:rsidR="0037648F" w:rsidRPr="00453E8A" w:rsidRDefault="0037648F" w:rsidP="0037648F">
      <w:pPr>
        <w:pStyle w:val="Standard"/>
        <w:spacing w:line="276" w:lineRule="auto"/>
        <w:ind w:left="720"/>
        <w:jc w:val="both"/>
        <w:rPr>
          <w:rFonts w:ascii="Californian FB" w:hAnsi="Californian FB"/>
          <w:b/>
          <w:sz w:val="28"/>
          <w:szCs w:val="28"/>
        </w:rPr>
      </w:pP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Different Stages of Treaty Making &amp; Treaty Interpretation Process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Treaty making – defining a treaty 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Signature, ratification / accession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Reservations, compatibility with objects and purposes, Article 19  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Unilateral termination of treaties, Article 60  </w:t>
      </w:r>
    </w:p>
    <w:p w:rsidR="0037648F" w:rsidRPr="00453E8A" w:rsidRDefault="0037648F" w:rsidP="0037648F">
      <w:pPr>
        <w:pStyle w:val="Standard"/>
        <w:numPr>
          <w:ilvl w:val="1"/>
          <w:numId w:val="1"/>
        </w:numPr>
        <w:spacing w:line="276" w:lineRule="auto"/>
        <w:jc w:val="both"/>
        <w:rPr>
          <w:rFonts w:ascii="Californian FB" w:hAnsi="Californian FB"/>
          <w:b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Treaties and customary law – Article 26  </w:t>
      </w:r>
    </w:p>
    <w:p w:rsidR="0037648F" w:rsidRPr="00453E8A" w:rsidRDefault="0037648F" w:rsidP="0037648F">
      <w:pPr>
        <w:pStyle w:val="Standard"/>
        <w:spacing w:line="276" w:lineRule="auto"/>
        <w:ind w:left="1440"/>
        <w:jc w:val="both"/>
        <w:rPr>
          <w:rFonts w:ascii="Californian FB" w:hAnsi="Californian FB"/>
          <w:b/>
          <w:sz w:val="28"/>
          <w:szCs w:val="28"/>
        </w:rPr>
      </w:pPr>
    </w:p>
    <w:p w:rsidR="0037648F" w:rsidRPr="00453E8A" w:rsidRDefault="0037648F" w:rsidP="0037648F">
      <w:pPr>
        <w:pStyle w:val="Standard"/>
        <w:numPr>
          <w:ilvl w:val="0"/>
          <w:numId w:val="3"/>
        </w:numPr>
        <w:spacing w:line="276" w:lineRule="auto"/>
        <w:jc w:val="both"/>
        <w:rPr>
          <w:rFonts w:ascii="Californian FB" w:hAnsi="Californian FB"/>
          <w:b/>
          <w:sz w:val="28"/>
          <w:szCs w:val="28"/>
          <w:u w:val="single"/>
        </w:rPr>
      </w:pPr>
      <w:r w:rsidRPr="00453E8A">
        <w:rPr>
          <w:rFonts w:ascii="Californian FB" w:hAnsi="Californian FB"/>
          <w:b/>
          <w:sz w:val="28"/>
          <w:szCs w:val="28"/>
          <w:u w:val="single"/>
        </w:rPr>
        <w:t xml:space="preserve">Peaceful Settlement of International Disputes: Role of ICJ </w:t>
      </w:r>
    </w:p>
    <w:p w:rsidR="0037648F" w:rsidRPr="00453E8A" w:rsidRDefault="0037648F" w:rsidP="0037648F">
      <w:pPr>
        <w:pStyle w:val="Standard"/>
        <w:spacing w:line="276" w:lineRule="auto"/>
        <w:ind w:left="450"/>
        <w:jc w:val="both"/>
        <w:rPr>
          <w:rFonts w:ascii="Californian FB" w:hAnsi="Californian FB"/>
          <w:b/>
          <w:sz w:val="28"/>
          <w:szCs w:val="28"/>
          <w:u w:val="single"/>
        </w:rPr>
      </w:pPr>
    </w:p>
    <w:p w:rsidR="0037648F" w:rsidRPr="00453E8A" w:rsidRDefault="0037648F" w:rsidP="0037648F">
      <w:pPr>
        <w:pStyle w:val="Standard"/>
        <w:spacing w:line="276" w:lineRule="auto"/>
        <w:ind w:left="450"/>
        <w:jc w:val="both"/>
        <w:rPr>
          <w:rFonts w:ascii="Californian FB" w:hAnsi="Californian FB"/>
          <w:b/>
          <w:sz w:val="28"/>
          <w:szCs w:val="28"/>
        </w:rPr>
      </w:pPr>
    </w:p>
    <w:p w:rsidR="00BA7DB8" w:rsidRPr="00453E8A" w:rsidRDefault="00BA7DB8" w:rsidP="0037648F">
      <w:pPr>
        <w:pStyle w:val="Standard"/>
        <w:numPr>
          <w:ilvl w:val="1"/>
          <w:numId w:val="3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lastRenderedPageBreak/>
        <w:t>Role of the UN and its Organs-General Assembly and Security Council</w:t>
      </w:r>
    </w:p>
    <w:p w:rsidR="0037648F" w:rsidRPr="00453E8A" w:rsidRDefault="0037648F" w:rsidP="0037648F">
      <w:pPr>
        <w:pStyle w:val="Standard"/>
        <w:numPr>
          <w:ilvl w:val="1"/>
          <w:numId w:val="3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>International Dispute Settlement- Definition</w:t>
      </w:r>
    </w:p>
    <w:p w:rsidR="0037648F" w:rsidRPr="00453E8A" w:rsidRDefault="0037648F" w:rsidP="0037648F">
      <w:pPr>
        <w:pStyle w:val="Standard"/>
        <w:numPr>
          <w:ilvl w:val="1"/>
          <w:numId w:val="3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Jurisdiction of ICJ </w:t>
      </w:r>
    </w:p>
    <w:p w:rsidR="0037648F" w:rsidRPr="004311CC" w:rsidRDefault="0037648F" w:rsidP="004311CC">
      <w:pPr>
        <w:pStyle w:val="Standard"/>
        <w:numPr>
          <w:ilvl w:val="1"/>
          <w:numId w:val="3"/>
        </w:numPr>
        <w:spacing w:line="276" w:lineRule="auto"/>
        <w:jc w:val="both"/>
        <w:rPr>
          <w:rFonts w:ascii="Californian FB" w:hAnsi="Californian FB"/>
          <w:sz w:val="28"/>
          <w:szCs w:val="28"/>
        </w:rPr>
      </w:pPr>
      <w:r w:rsidRPr="00453E8A">
        <w:rPr>
          <w:rFonts w:ascii="Californian FB" w:hAnsi="Californian FB"/>
          <w:sz w:val="28"/>
          <w:szCs w:val="28"/>
        </w:rPr>
        <w:t xml:space="preserve">General Functioning of the ICJ </w:t>
      </w:r>
    </w:p>
    <w:p w:rsidR="0037648F" w:rsidRPr="00453E8A" w:rsidRDefault="0037648F" w:rsidP="00453E8A">
      <w:pPr>
        <w:spacing w:line="276" w:lineRule="auto"/>
        <w:ind w:left="720"/>
        <w:jc w:val="center"/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</w:pPr>
    </w:p>
    <w:p w:rsidR="00C6218A" w:rsidRDefault="00C6218A" w:rsidP="00BA7DB8">
      <w:pPr>
        <w:spacing w:line="276" w:lineRule="auto"/>
        <w:jc w:val="both"/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</w:pPr>
      <w:r w:rsidRPr="00453E8A"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  <w:t>Target Audience:</w:t>
      </w:r>
      <w:r w:rsidRPr="00453E8A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 xml:space="preserve"> Any student who is pursuing an undergraduate degree in law</w:t>
      </w:r>
      <w:r w:rsidR="004311CC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 xml:space="preserve"> or management</w:t>
      </w:r>
      <w:r w:rsidRPr="00453E8A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.</w:t>
      </w:r>
    </w:p>
    <w:p w:rsidR="00C424FD" w:rsidRPr="00C424FD" w:rsidRDefault="00C424FD" w:rsidP="00BA7DB8">
      <w:pPr>
        <w:spacing w:line="276" w:lineRule="auto"/>
        <w:jc w:val="both"/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</w:pPr>
      <w:r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  <w:t xml:space="preserve">Batch Size:  </w:t>
      </w:r>
      <w:r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Batch</w:t>
      </w:r>
      <w:r w:rsidR="004311CC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 xml:space="preserve"> Size will be a maximum of 20</w:t>
      </w:r>
      <w:r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 xml:space="preserve"> students only.</w:t>
      </w:r>
    </w:p>
    <w:p w:rsidR="00C424FD" w:rsidRDefault="00C424FD" w:rsidP="00BA7DB8">
      <w:pPr>
        <w:spacing w:line="276" w:lineRule="auto"/>
        <w:jc w:val="both"/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</w:pPr>
      <w:r w:rsidRPr="00C424FD"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  <w:t>Duration of the Course:</w:t>
      </w:r>
      <w:r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  <w:t xml:space="preserve"> </w:t>
      </w:r>
      <w:r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3 Hours per week fo</w:t>
      </w:r>
      <w:r w:rsidR="004311CC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r 10 weeks</w:t>
      </w:r>
      <w:r w:rsidR="00D66767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[Weekdays/Weekends]</w:t>
      </w:r>
      <w:r w:rsidR="004311CC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.</w:t>
      </w:r>
    </w:p>
    <w:p w:rsidR="00C424FD" w:rsidRPr="00C424FD" w:rsidRDefault="00C424FD" w:rsidP="00BA7DB8">
      <w:pPr>
        <w:spacing w:line="276" w:lineRule="auto"/>
        <w:jc w:val="both"/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</w:pPr>
      <w:r w:rsidRPr="00C424FD"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  <w:t>Course Co-Cordinator</w:t>
      </w:r>
      <w:r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  <w:t xml:space="preserve">: </w:t>
      </w:r>
      <w:r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Mr. U. Varadharajan, Assistant Professor, Institute of Law, NIRMA UNIVERSITY.</w:t>
      </w:r>
    </w:p>
    <w:p w:rsidR="00C6218A" w:rsidRPr="00453E8A" w:rsidRDefault="00371067" w:rsidP="00C6218A">
      <w:p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</w:pPr>
      <w:r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  <w:t xml:space="preserve">Registration and </w:t>
      </w:r>
      <w:r w:rsidR="00C6218A" w:rsidRPr="00453E8A"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  <w:t>Course Fees:</w:t>
      </w:r>
    </w:p>
    <w:p w:rsidR="00C6218A" w:rsidRPr="00453E8A" w:rsidRDefault="00C6218A" w:rsidP="00C6218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lifornian FB" w:eastAsia="Times New Roman" w:hAnsi="Californian FB" w:cs="Times New Roman"/>
          <w:sz w:val="28"/>
          <w:szCs w:val="28"/>
          <w:lang w:eastAsia="en-IN"/>
        </w:rPr>
      </w:pPr>
      <w:r w:rsidRPr="00453E8A">
        <w:rPr>
          <w:rFonts w:ascii="Californian FB" w:eastAsia="Times New Roman" w:hAnsi="Californian FB" w:cs="Times New Roman"/>
          <w:sz w:val="28"/>
          <w:szCs w:val="28"/>
          <w:lang w:eastAsia="en-IN"/>
        </w:rPr>
        <w:t>Rs.2,500/- for students of ILNU</w:t>
      </w:r>
    </w:p>
    <w:p w:rsidR="00C6218A" w:rsidRDefault="004311CC" w:rsidP="0037106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fornian FB" w:eastAsia="Times New Roman" w:hAnsi="Californian FB" w:cs="Times New Roman"/>
          <w:sz w:val="28"/>
          <w:szCs w:val="28"/>
          <w:lang w:eastAsia="en-IN"/>
        </w:rPr>
      </w:pPr>
      <w:r>
        <w:rPr>
          <w:rFonts w:ascii="Californian FB" w:eastAsia="Times New Roman" w:hAnsi="Californian FB" w:cs="Times New Roman"/>
          <w:sz w:val="28"/>
          <w:szCs w:val="28"/>
          <w:lang w:eastAsia="en-IN"/>
        </w:rPr>
        <w:t>Rs.</w:t>
      </w:r>
      <w:r w:rsidR="00C6218A" w:rsidRPr="00453E8A">
        <w:rPr>
          <w:rFonts w:ascii="Californian FB" w:eastAsia="Times New Roman" w:hAnsi="Californian FB" w:cs="Times New Roman"/>
          <w:sz w:val="28"/>
          <w:szCs w:val="28"/>
          <w:lang w:eastAsia="en-IN"/>
        </w:rPr>
        <w:t>3,500/- for other Students</w:t>
      </w:r>
    </w:p>
    <w:p w:rsidR="00371067" w:rsidRPr="00371067" w:rsidRDefault="00371067" w:rsidP="00371067">
      <w:pPr>
        <w:jc w:val="both"/>
        <w:rPr>
          <w:rFonts w:ascii="Trebuchet MS" w:hAnsi="Trebuchet MS"/>
          <w:sz w:val="24"/>
          <w:szCs w:val="24"/>
        </w:rPr>
      </w:pPr>
      <w:r>
        <w:rPr>
          <w:rFonts w:ascii="Californian FB" w:eastAsia="Times New Roman" w:hAnsi="Californian FB" w:cs="Times New Roman"/>
          <w:sz w:val="28"/>
          <w:szCs w:val="28"/>
          <w:lang w:eastAsia="en-IN"/>
        </w:rPr>
        <w:t>Students can register themselves with Dr. Harmik Vaishnav</w:t>
      </w:r>
      <w:r w:rsidR="004311CC">
        <w:rPr>
          <w:rFonts w:ascii="Californian FB" w:eastAsia="Times New Roman" w:hAnsi="Californian FB" w:cs="Times New Roman"/>
          <w:sz w:val="28"/>
          <w:szCs w:val="28"/>
          <w:lang w:eastAsia="en-IN"/>
        </w:rPr>
        <w:t xml:space="preserve">, Co-Ordinator, CCE, Institute of Law, Nirma University or e-mail him at </w:t>
      </w:r>
      <w:hyperlink r:id="rId7" w:history="1">
        <w:r w:rsidR="004311CC" w:rsidRPr="00D95859">
          <w:rPr>
            <w:rStyle w:val="Hyperlink"/>
            <w:rFonts w:ascii="Californian FB" w:eastAsia="Times New Roman" w:hAnsi="Californian FB" w:cs="Times New Roman"/>
            <w:sz w:val="28"/>
            <w:szCs w:val="28"/>
            <w:lang w:eastAsia="en-IN"/>
          </w:rPr>
          <w:t>harmik.vaishnav@nirmauni.ac.in</w:t>
        </w:r>
      </w:hyperlink>
      <w:r w:rsidR="004311CC">
        <w:rPr>
          <w:rFonts w:ascii="Californian FB" w:eastAsia="Times New Roman" w:hAnsi="Californian FB" w:cs="Times New Roman"/>
          <w:sz w:val="28"/>
          <w:szCs w:val="28"/>
          <w:lang w:eastAsia="en-IN"/>
        </w:rPr>
        <w:t xml:space="preserve">  </w:t>
      </w:r>
      <w:r>
        <w:rPr>
          <w:rFonts w:ascii="Californian FB" w:eastAsia="Times New Roman" w:hAnsi="Californian FB" w:cs="Times New Roman"/>
          <w:sz w:val="28"/>
          <w:szCs w:val="28"/>
          <w:lang w:eastAsia="en-IN"/>
        </w:rPr>
        <w:t xml:space="preserve">Registration will be first come first serve basis.  The Registration fees can be paid in cash or cheque in the name of ‘Centre for Continuing Education’, Nirma University. </w:t>
      </w:r>
    </w:p>
    <w:p w:rsidR="00C6218A" w:rsidRDefault="00C6218A" w:rsidP="005251E6">
      <w:pPr>
        <w:jc w:val="both"/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</w:pPr>
      <w:r w:rsidRPr="00453E8A">
        <w:rPr>
          <w:rFonts w:ascii="Californian FB" w:eastAsia="Times New Roman" w:hAnsi="Californian FB" w:cs="Times New Roman"/>
          <w:b/>
          <w:kern w:val="3"/>
          <w:sz w:val="28"/>
          <w:szCs w:val="28"/>
          <w:lang w:val="en-US" w:eastAsia="zh-CN"/>
        </w:rPr>
        <w:t xml:space="preserve">Modality of the Course:  </w:t>
      </w:r>
      <w:r w:rsidRPr="00453E8A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All the sessions of the Course shall be taught by lecture method (Videos shall be used depending upon the necessity).  Hypothetical problems to be solved</w:t>
      </w:r>
      <w:r w:rsidR="00BE6A29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 xml:space="preserve"> during the classes or</w:t>
      </w:r>
      <w:r w:rsidRPr="00453E8A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 xml:space="preserve"> shall be given at the end of each se</w:t>
      </w:r>
      <w:r w:rsidR="005251E6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ssion as Take Home Exercises.</w:t>
      </w:r>
    </w:p>
    <w:p w:rsidR="004311CC" w:rsidRDefault="004311CC" w:rsidP="005251E6">
      <w:pPr>
        <w:jc w:val="both"/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</w:pPr>
      <w:r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Soft Copies of Re</w:t>
      </w:r>
      <w:r w:rsidR="00D419A2"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ading Material will be provided.</w:t>
      </w:r>
    </w:p>
    <w:p w:rsidR="009C3CCF" w:rsidRDefault="009C3CCF" w:rsidP="005251E6">
      <w:pPr>
        <w:jc w:val="both"/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</w:pPr>
    </w:p>
    <w:p w:rsidR="009C3CCF" w:rsidRDefault="009C3CCF" w:rsidP="005251E6">
      <w:pPr>
        <w:jc w:val="both"/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</w:pPr>
    </w:p>
    <w:p w:rsidR="00CD60CC" w:rsidRPr="004311CC" w:rsidRDefault="009C3CCF" w:rsidP="004311CC">
      <w:pPr>
        <w:jc w:val="center"/>
        <w:rPr>
          <w:rFonts w:ascii="Californian FB" w:hAnsi="Californian FB" w:cs="Arial"/>
          <w:bCs/>
          <w:sz w:val="28"/>
          <w:szCs w:val="28"/>
        </w:rPr>
      </w:pPr>
      <w:r>
        <w:rPr>
          <w:rFonts w:ascii="Californian FB" w:eastAsia="Times New Roman" w:hAnsi="Californian FB" w:cs="Times New Roman"/>
          <w:kern w:val="3"/>
          <w:sz w:val="28"/>
          <w:szCs w:val="28"/>
          <w:lang w:val="en-US" w:eastAsia="zh-CN"/>
        </w:rPr>
        <w:t>-------xxxxxx--------</w:t>
      </w:r>
    </w:p>
    <w:sectPr w:rsidR="00CD60CC" w:rsidRPr="004311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05" w:rsidRDefault="00CC2805">
      <w:pPr>
        <w:spacing w:after="0" w:line="240" w:lineRule="auto"/>
      </w:pPr>
      <w:r>
        <w:separator/>
      </w:r>
    </w:p>
  </w:endnote>
  <w:endnote w:type="continuationSeparator" w:id="0">
    <w:p w:rsidR="00CC2805" w:rsidRDefault="00CC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30447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662A" w:rsidRPr="00EF662A" w:rsidRDefault="009C3CC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66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66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66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72A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F66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F662A" w:rsidRPr="00EF662A" w:rsidRDefault="00CC280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05" w:rsidRDefault="00CC2805">
      <w:pPr>
        <w:spacing w:after="0" w:line="240" w:lineRule="auto"/>
      </w:pPr>
      <w:r>
        <w:separator/>
      </w:r>
    </w:p>
  </w:footnote>
  <w:footnote w:type="continuationSeparator" w:id="0">
    <w:p w:rsidR="00CC2805" w:rsidRDefault="00CC2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94708"/>
    <w:multiLevelType w:val="multilevel"/>
    <w:tmpl w:val="5F76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62EFB"/>
    <w:multiLevelType w:val="multilevel"/>
    <w:tmpl w:val="3FD2AAE0"/>
    <w:lvl w:ilvl="0">
      <w:start w:val="1"/>
      <w:numFmt w:val="decimal"/>
      <w:lvlText w:val="%1."/>
      <w:lvlJc w:val="left"/>
      <w:pPr>
        <w:ind w:left="585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945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305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665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025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385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2745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105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465" w:hanging="360"/>
      </w:pPr>
      <w:rPr>
        <w:b/>
        <w:bCs/>
        <w:sz w:val="28"/>
        <w:szCs w:val="28"/>
      </w:rPr>
    </w:lvl>
  </w:abstractNum>
  <w:abstractNum w:abstractNumId="2">
    <w:nsid w:val="27470C19"/>
    <w:multiLevelType w:val="multilevel"/>
    <w:tmpl w:val="D3108C4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F2A6B15"/>
    <w:multiLevelType w:val="multilevel"/>
    <w:tmpl w:val="850A3D92"/>
    <w:lvl w:ilvl="0">
      <w:start w:val="1"/>
      <w:numFmt w:val="decimal"/>
      <w:lvlText w:val="ER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4">
    <w:nsid w:val="5B9C4119"/>
    <w:multiLevelType w:val="multilevel"/>
    <w:tmpl w:val="61985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A092AA0"/>
    <w:multiLevelType w:val="multilevel"/>
    <w:tmpl w:val="05865B0A"/>
    <w:styleLink w:val="WW8Num6"/>
    <w:lvl w:ilvl="0">
      <w:numFmt w:val="bullet"/>
      <w:lvlText w:val=""/>
      <w:lvlJc w:val="left"/>
      <w:pPr>
        <w:ind w:left="231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72B0B62"/>
    <w:multiLevelType w:val="hybridMultilevel"/>
    <w:tmpl w:val="C62ADD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8F"/>
    <w:rsid w:val="002F31CC"/>
    <w:rsid w:val="0036607F"/>
    <w:rsid w:val="00371067"/>
    <w:rsid w:val="0037648F"/>
    <w:rsid w:val="004311CC"/>
    <w:rsid w:val="00453E8A"/>
    <w:rsid w:val="005251E6"/>
    <w:rsid w:val="00645FA3"/>
    <w:rsid w:val="00653638"/>
    <w:rsid w:val="007672AB"/>
    <w:rsid w:val="008902D1"/>
    <w:rsid w:val="009C3CCF"/>
    <w:rsid w:val="00B74DFA"/>
    <w:rsid w:val="00BA7DB8"/>
    <w:rsid w:val="00BE6A29"/>
    <w:rsid w:val="00C424FD"/>
    <w:rsid w:val="00C6218A"/>
    <w:rsid w:val="00C67D2B"/>
    <w:rsid w:val="00CA24F7"/>
    <w:rsid w:val="00CC2805"/>
    <w:rsid w:val="00CD60CC"/>
    <w:rsid w:val="00D419A2"/>
    <w:rsid w:val="00D6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73525-8BF9-4E3F-9F7D-C38A929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64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6">
    <w:name w:val="WW8Num6"/>
    <w:basedOn w:val="NoList"/>
    <w:rsid w:val="0037648F"/>
    <w:pPr>
      <w:numPr>
        <w:numId w:val="2"/>
      </w:numPr>
    </w:pPr>
  </w:style>
  <w:style w:type="paragraph" w:styleId="ListParagraph">
    <w:name w:val="List Paragraph"/>
    <w:basedOn w:val="Normal"/>
    <w:qFormat/>
    <w:rsid w:val="0037648F"/>
    <w:pPr>
      <w:ind w:left="720"/>
      <w:contextualSpacing/>
    </w:pPr>
  </w:style>
  <w:style w:type="paragraph" w:customStyle="1" w:styleId="Textbody">
    <w:name w:val="Text body"/>
    <w:basedOn w:val="Standard"/>
    <w:rsid w:val="0037648F"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rsid w:val="00376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48F"/>
  </w:style>
  <w:style w:type="paragraph" w:styleId="NoSpacing">
    <w:name w:val="No Spacing"/>
    <w:qFormat/>
    <w:rsid w:val="0037648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431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mik.vaishnav@nirmauni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IL32</dc:creator>
  <cp:keywords/>
  <dc:description/>
  <cp:lastModifiedBy>IL32</cp:lastModifiedBy>
  <cp:revision>2</cp:revision>
  <dcterms:created xsi:type="dcterms:W3CDTF">2016-01-09T09:36:00Z</dcterms:created>
  <dcterms:modified xsi:type="dcterms:W3CDTF">2016-01-09T09:36:00Z</dcterms:modified>
</cp:coreProperties>
</file>