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9BD" w:rsidRDefault="001351EB" w:rsidP="0074365A">
      <w:pPr>
        <w:pBdr>
          <w:bottom w:val="single" w:sz="6" w:space="1" w:color="auto"/>
        </w:pBdr>
        <w:spacing w:line="360" w:lineRule="auto"/>
        <w:rPr>
          <w:rFonts w:ascii="Times New Roman" w:hAnsi="Times New Roman" w:cs="Times New Roman"/>
          <w:b/>
          <w:sz w:val="24"/>
          <w:szCs w:val="24"/>
        </w:rPr>
      </w:pPr>
      <w:r w:rsidRPr="0074365A">
        <w:rPr>
          <w:rFonts w:ascii="Times New Roman" w:hAnsi="Times New Roman" w:cs="Times New Roman"/>
          <w:b/>
          <w:sz w:val="24"/>
          <w:szCs w:val="24"/>
        </w:rPr>
        <w:t>Team Code: 4</w:t>
      </w:r>
    </w:p>
    <w:p w:rsidR="001351EB" w:rsidRPr="0074365A" w:rsidRDefault="008D59BD" w:rsidP="008D59B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1351EB" w:rsidRPr="0074365A">
        <w:rPr>
          <w:rFonts w:ascii="Times New Roman" w:hAnsi="Times New Roman" w:cs="Times New Roman"/>
          <w:b/>
          <w:sz w:val="24"/>
          <w:szCs w:val="24"/>
        </w:rPr>
        <w:t>BEFORE THE HONOURABLE SUPREME COURT OF ARESSIA</w:t>
      </w:r>
    </w:p>
    <w:p w:rsidR="001351EB" w:rsidRPr="0074365A" w:rsidRDefault="001351EB" w:rsidP="001351EB">
      <w:pPr>
        <w:pBdr>
          <w:bottom w:val="single" w:sz="6" w:space="1" w:color="auto"/>
        </w:pBdr>
        <w:spacing w:line="360" w:lineRule="auto"/>
        <w:jc w:val="center"/>
        <w:rPr>
          <w:rFonts w:ascii="Times New Roman" w:hAnsi="Times New Roman" w:cs="Times New Roman"/>
          <w:b/>
          <w:sz w:val="24"/>
          <w:szCs w:val="24"/>
        </w:rPr>
      </w:pPr>
      <w:r w:rsidRPr="0074365A">
        <w:rPr>
          <w:rFonts w:ascii="Times New Roman" w:hAnsi="Times New Roman" w:cs="Times New Roman"/>
          <w:b/>
          <w:sz w:val="24"/>
          <w:szCs w:val="24"/>
        </w:rPr>
        <w:t>AHALI CITY</w:t>
      </w:r>
    </w:p>
    <w:p w:rsidR="008D59BD" w:rsidRDefault="008D59BD" w:rsidP="001351EB">
      <w:pPr>
        <w:spacing w:line="360" w:lineRule="auto"/>
        <w:rPr>
          <w:rFonts w:ascii="Times New Roman" w:hAnsi="Times New Roman" w:cs="Times New Roman"/>
          <w:b/>
          <w:sz w:val="24"/>
          <w:szCs w:val="24"/>
        </w:rPr>
      </w:pPr>
    </w:p>
    <w:p w:rsidR="008D59BD" w:rsidRPr="0074365A" w:rsidRDefault="008D59BD" w:rsidP="001351EB">
      <w:pPr>
        <w:spacing w:line="360" w:lineRule="auto"/>
        <w:rPr>
          <w:rFonts w:ascii="Times New Roman" w:hAnsi="Times New Roman" w:cs="Times New Roman"/>
          <w:b/>
          <w:sz w:val="24"/>
          <w:szCs w:val="24"/>
        </w:rPr>
      </w:pPr>
      <w:r>
        <w:rPr>
          <w:b/>
        </w:rPr>
        <w:t xml:space="preserve">                                 </w:t>
      </w:r>
    </w:p>
    <w:p w:rsidR="001351EB" w:rsidRPr="0074365A" w:rsidRDefault="001351EB" w:rsidP="001351EB">
      <w:pPr>
        <w:spacing w:line="360" w:lineRule="auto"/>
        <w:rPr>
          <w:rFonts w:ascii="Times New Roman" w:hAnsi="Times New Roman" w:cs="Times New Roman"/>
          <w:b/>
          <w:sz w:val="24"/>
          <w:szCs w:val="24"/>
        </w:rPr>
      </w:pPr>
      <w:r w:rsidRPr="0074365A">
        <w:rPr>
          <w:rFonts w:ascii="Times New Roman" w:hAnsi="Times New Roman" w:cs="Times New Roman"/>
          <w:b/>
          <w:sz w:val="24"/>
          <w:szCs w:val="24"/>
        </w:rPr>
        <w:t xml:space="preserve">       </w:t>
      </w:r>
      <w:r w:rsidR="008D59BD">
        <w:rPr>
          <w:rFonts w:ascii="Times New Roman" w:hAnsi="Times New Roman" w:cs="Times New Roman"/>
          <w:b/>
          <w:sz w:val="24"/>
          <w:szCs w:val="24"/>
        </w:rPr>
        <w:t xml:space="preserve">                                              </w:t>
      </w:r>
      <w:r w:rsidRPr="0074365A">
        <w:rPr>
          <w:rFonts w:ascii="Times New Roman" w:hAnsi="Times New Roman" w:cs="Times New Roman"/>
          <w:b/>
          <w:sz w:val="24"/>
          <w:szCs w:val="24"/>
        </w:rPr>
        <w:t>IN THE MATTER OF</w:t>
      </w:r>
    </w:p>
    <w:p w:rsidR="0074365A" w:rsidRDefault="0074365A" w:rsidP="001351EB">
      <w:pPr>
        <w:spacing w:line="360" w:lineRule="auto"/>
        <w:rPr>
          <w:rFonts w:ascii="Times New Roman" w:hAnsi="Times New Roman" w:cs="Times New Roman"/>
          <w:b/>
          <w:sz w:val="24"/>
          <w:szCs w:val="24"/>
        </w:rPr>
      </w:pPr>
    </w:p>
    <w:p w:rsidR="008D59BD" w:rsidRPr="0074365A" w:rsidRDefault="008D59BD" w:rsidP="001351EB">
      <w:pPr>
        <w:spacing w:line="360" w:lineRule="auto"/>
        <w:rPr>
          <w:rFonts w:ascii="Times New Roman" w:hAnsi="Times New Roman" w:cs="Times New Roman"/>
          <w:b/>
          <w:sz w:val="24"/>
          <w:szCs w:val="24"/>
        </w:rPr>
      </w:pPr>
    </w:p>
    <w:p w:rsidR="0074365A" w:rsidRPr="0074365A" w:rsidRDefault="001351EB" w:rsidP="001351EB">
      <w:pPr>
        <w:spacing w:line="360" w:lineRule="auto"/>
        <w:rPr>
          <w:rFonts w:ascii="Times New Roman" w:hAnsi="Times New Roman" w:cs="Times New Roman"/>
          <w:b/>
          <w:sz w:val="24"/>
          <w:szCs w:val="24"/>
        </w:rPr>
      </w:pPr>
      <w:r w:rsidRPr="0074365A">
        <w:rPr>
          <w:rFonts w:ascii="Times New Roman" w:hAnsi="Times New Roman" w:cs="Times New Roman"/>
          <w:b/>
          <w:sz w:val="24"/>
          <w:szCs w:val="24"/>
        </w:rPr>
        <w:t xml:space="preserve">                    </w:t>
      </w:r>
      <w:r w:rsidR="001843F4">
        <w:rPr>
          <w:rFonts w:ascii="Times New Roman" w:hAnsi="Times New Roman" w:cs="Times New Roman"/>
          <w:b/>
          <w:sz w:val="24"/>
          <w:szCs w:val="24"/>
        </w:rPr>
        <w:t xml:space="preserve">       </w:t>
      </w:r>
      <w:r w:rsidRPr="0074365A">
        <w:rPr>
          <w:rFonts w:ascii="Times New Roman" w:hAnsi="Times New Roman" w:cs="Times New Roman"/>
          <w:b/>
          <w:sz w:val="24"/>
          <w:szCs w:val="24"/>
        </w:rPr>
        <w:t>TWO ARESSIAN STATES &amp; OTHERS</w:t>
      </w:r>
      <w:r w:rsidR="00936084" w:rsidRPr="0074365A">
        <w:rPr>
          <w:rFonts w:ascii="Times New Roman" w:hAnsi="Times New Roman" w:cs="Times New Roman"/>
          <w:b/>
          <w:sz w:val="24"/>
          <w:szCs w:val="24"/>
        </w:rPr>
        <w:t xml:space="preserve">       ….PETITIONER</w:t>
      </w:r>
      <w:r w:rsidRPr="0074365A">
        <w:rPr>
          <w:rFonts w:ascii="Times New Roman" w:hAnsi="Times New Roman" w:cs="Times New Roman"/>
          <w:b/>
          <w:sz w:val="24"/>
          <w:szCs w:val="24"/>
        </w:rPr>
        <w:br/>
      </w:r>
    </w:p>
    <w:p w:rsidR="0074365A" w:rsidRPr="0074365A" w:rsidRDefault="001351EB" w:rsidP="001351EB">
      <w:pPr>
        <w:spacing w:line="360" w:lineRule="auto"/>
        <w:rPr>
          <w:rFonts w:ascii="Times New Roman" w:hAnsi="Times New Roman" w:cs="Times New Roman"/>
          <w:b/>
          <w:sz w:val="24"/>
          <w:szCs w:val="24"/>
        </w:rPr>
      </w:pPr>
      <w:r w:rsidRPr="0074365A">
        <w:rPr>
          <w:rFonts w:ascii="Times New Roman" w:hAnsi="Times New Roman" w:cs="Times New Roman"/>
          <w:b/>
          <w:sz w:val="24"/>
          <w:szCs w:val="24"/>
        </w:rPr>
        <w:t xml:space="preserve">                             </w:t>
      </w:r>
      <w:r w:rsidR="001843F4">
        <w:rPr>
          <w:rFonts w:ascii="Times New Roman" w:hAnsi="Times New Roman" w:cs="Times New Roman"/>
          <w:b/>
          <w:sz w:val="24"/>
          <w:szCs w:val="24"/>
        </w:rPr>
        <w:t xml:space="preserve">    </w:t>
      </w:r>
      <w:r w:rsidRPr="0074365A">
        <w:rPr>
          <w:rFonts w:ascii="Times New Roman" w:hAnsi="Times New Roman" w:cs="Times New Roman"/>
          <w:b/>
          <w:sz w:val="24"/>
          <w:szCs w:val="24"/>
        </w:rPr>
        <w:t xml:space="preserve">                             </w:t>
      </w:r>
      <w:r w:rsidR="009D5E56">
        <w:rPr>
          <w:rFonts w:ascii="Times New Roman" w:hAnsi="Times New Roman" w:cs="Times New Roman"/>
          <w:b/>
          <w:sz w:val="24"/>
          <w:szCs w:val="24"/>
        </w:rPr>
        <w:t xml:space="preserve">                    </w:t>
      </w:r>
      <w:r w:rsidRPr="0074365A">
        <w:rPr>
          <w:rFonts w:ascii="Times New Roman" w:hAnsi="Times New Roman" w:cs="Times New Roman"/>
          <w:b/>
          <w:sz w:val="24"/>
          <w:szCs w:val="24"/>
        </w:rPr>
        <w:t>Vs.</w:t>
      </w:r>
      <w:r w:rsidRPr="0074365A">
        <w:rPr>
          <w:rFonts w:ascii="Times New Roman" w:hAnsi="Times New Roman" w:cs="Times New Roman"/>
          <w:b/>
          <w:sz w:val="24"/>
          <w:szCs w:val="24"/>
        </w:rPr>
        <w:br/>
      </w:r>
    </w:p>
    <w:p w:rsidR="001351EB" w:rsidRPr="0074365A" w:rsidRDefault="001351EB" w:rsidP="001351EB">
      <w:pPr>
        <w:spacing w:line="360" w:lineRule="auto"/>
        <w:rPr>
          <w:rFonts w:ascii="Times New Roman" w:hAnsi="Times New Roman" w:cs="Times New Roman"/>
          <w:b/>
          <w:sz w:val="24"/>
          <w:szCs w:val="24"/>
        </w:rPr>
      </w:pPr>
      <w:r w:rsidRPr="0074365A">
        <w:rPr>
          <w:rFonts w:ascii="Times New Roman" w:hAnsi="Times New Roman" w:cs="Times New Roman"/>
          <w:b/>
          <w:sz w:val="24"/>
          <w:szCs w:val="24"/>
        </w:rPr>
        <w:t xml:space="preserve">                   </w:t>
      </w:r>
      <w:r w:rsidR="009D5E56">
        <w:rPr>
          <w:rFonts w:ascii="Times New Roman" w:hAnsi="Times New Roman" w:cs="Times New Roman"/>
          <w:b/>
          <w:sz w:val="24"/>
          <w:szCs w:val="24"/>
        </w:rPr>
        <w:t xml:space="preserve">      </w:t>
      </w:r>
      <w:r w:rsidRPr="0074365A">
        <w:rPr>
          <w:rFonts w:ascii="Times New Roman" w:hAnsi="Times New Roman" w:cs="Times New Roman"/>
          <w:b/>
          <w:sz w:val="24"/>
          <w:szCs w:val="24"/>
        </w:rPr>
        <w:t xml:space="preserve"> </w:t>
      </w:r>
      <w:r w:rsidR="001843F4">
        <w:rPr>
          <w:rFonts w:ascii="Times New Roman" w:hAnsi="Times New Roman" w:cs="Times New Roman"/>
          <w:b/>
          <w:sz w:val="24"/>
          <w:szCs w:val="24"/>
        </w:rPr>
        <w:t xml:space="preserve">   </w:t>
      </w:r>
      <w:r w:rsidR="00936084" w:rsidRPr="0074365A">
        <w:rPr>
          <w:rFonts w:ascii="Times New Roman" w:hAnsi="Times New Roman" w:cs="Times New Roman"/>
          <w:b/>
          <w:sz w:val="24"/>
          <w:szCs w:val="24"/>
        </w:rPr>
        <w:t xml:space="preserve">THE </w:t>
      </w:r>
      <w:r w:rsidRPr="0074365A">
        <w:rPr>
          <w:rFonts w:ascii="Times New Roman" w:hAnsi="Times New Roman" w:cs="Times New Roman"/>
          <w:b/>
          <w:sz w:val="24"/>
          <w:szCs w:val="24"/>
        </w:rPr>
        <w:t>UNION OF ARESSIA</w:t>
      </w:r>
      <w:r w:rsidR="00936084" w:rsidRPr="0074365A">
        <w:rPr>
          <w:rFonts w:ascii="Times New Roman" w:hAnsi="Times New Roman" w:cs="Times New Roman"/>
          <w:b/>
          <w:sz w:val="24"/>
          <w:szCs w:val="24"/>
        </w:rPr>
        <w:t xml:space="preserve">                            ….RESPONDENT</w:t>
      </w:r>
    </w:p>
    <w:p w:rsidR="001351EB" w:rsidRPr="0074365A" w:rsidRDefault="001351EB" w:rsidP="00033B07">
      <w:pPr>
        <w:spacing w:line="360" w:lineRule="auto"/>
        <w:jc w:val="center"/>
        <w:rPr>
          <w:rFonts w:ascii="Times New Roman" w:hAnsi="Times New Roman" w:cs="Times New Roman"/>
          <w:b/>
          <w:sz w:val="24"/>
          <w:szCs w:val="24"/>
        </w:rPr>
      </w:pPr>
    </w:p>
    <w:p w:rsidR="0074365A" w:rsidRPr="0074365A" w:rsidRDefault="0074365A" w:rsidP="0082745E">
      <w:pPr>
        <w:spacing w:line="360" w:lineRule="auto"/>
        <w:rPr>
          <w:rFonts w:ascii="Times New Roman" w:hAnsi="Times New Roman" w:cs="Times New Roman"/>
          <w:b/>
          <w:sz w:val="24"/>
          <w:szCs w:val="24"/>
        </w:rPr>
      </w:pPr>
    </w:p>
    <w:p w:rsidR="0074365A" w:rsidRPr="0074365A" w:rsidRDefault="0074365A" w:rsidP="0082745E">
      <w:pPr>
        <w:spacing w:line="360" w:lineRule="auto"/>
        <w:rPr>
          <w:rFonts w:ascii="Times New Roman" w:hAnsi="Times New Roman" w:cs="Times New Roman"/>
          <w:b/>
          <w:sz w:val="24"/>
          <w:szCs w:val="24"/>
        </w:rPr>
      </w:pPr>
    </w:p>
    <w:p w:rsidR="001351EB" w:rsidRPr="0074365A" w:rsidRDefault="008D59BD" w:rsidP="0082745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82745E" w:rsidRPr="0074365A">
        <w:rPr>
          <w:rFonts w:ascii="Times New Roman" w:hAnsi="Times New Roman" w:cs="Times New Roman"/>
          <w:b/>
          <w:sz w:val="24"/>
          <w:szCs w:val="24"/>
        </w:rPr>
        <w:t xml:space="preserve">      FOR THE KIND ATTENTION OF THE HONOURABLE CHIEF     </w:t>
      </w:r>
      <w:r w:rsidR="0082745E" w:rsidRPr="0074365A">
        <w:rPr>
          <w:rFonts w:ascii="Times New Roman" w:hAnsi="Times New Roman" w:cs="Times New Roman"/>
          <w:b/>
          <w:sz w:val="24"/>
          <w:szCs w:val="24"/>
        </w:rPr>
        <w:br/>
        <w:t xml:space="preserve">      </w:t>
      </w:r>
      <w:r>
        <w:rPr>
          <w:rFonts w:ascii="Times New Roman" w:hAnsi="Times New Roman" w:cs="Times New Roman"/>
          <w:b/>
          <w:sz w:val="24"/>
          <w:szCs w:val="24"/>
        </w:rPr>
        <w:t xml:space="preserve">             </w:t>
      </w:r>
      <w:r w:rsidR="0082745E" w:rsidRPr="0074365A">
        <w:rPr>
          <w:rFonts w:ascii="Times New Roman" w:hAnsi="Times New Roman" w:cs="Times New Roman"/>
          <w:b/>
          <w:sz w:val="24"/>
          <w:szCs w:val="24"/>
        </w:rPr>
        <w:t xml:space="preserve">JUSTICE AND HIS COMPANION JUSTICES OF THE SUPREME  </w:t>
      </w:r>
      <w:r w:rsidR="0082745E" w:rsidRPr="0074365A">
        <w:rPr>
          <w:rFonts w:ascii="Times New Roman" w:hAnsi="Times New Roman" w:cs="Times New Roman"/>
          <w:b/>
          <w:sz w:val="24"/>
          <w:szCs w:val="24"/>
        </w:rPr>
        <w:br/>
        <w:t xml:space="preserve">      </w:t>
      </w:r>
      <w:r>
        <w:rPr>
          <w:rFonts w:ascii="Times New Roman" w:hAnsi="Times New Roman" w:cs="Times New Roman"/>
          <w:b/>
          <w:sz w:val="24"/>
          <w:szCs w:val="24"/>
        </w:rPr>
        <w:t xml:space="preserve">             </w:t>
      </w:r>
      <w:r w:rsidR="0082745E" w:rsidRPr="0074365A">
        <w:rPr>
          <w:rFonts w:ascii="Times New Roman" w:hAnsi="Times New Roman" w:cs="Times New Roman"/>
          <w:b/>
          <w:sz w:val="24"/>
          <w:szCs w:val="24"/>
        </w:rPr>
        <w:t>COURT</w:t>
      </w:r>
      <w:r w:rsidR="0082745E" w:rsidRPr="0074365A">
        <w:rPr>
          <w:rFonts w:ascii="Times New Roman" w:hAnsi="Times New Roman" w:cs="Times New Roman"/>
          <w:b/>
          <w:sz w:val="24"/>
          <w:szCs w:val="24"/>
        </w:rPr>
        <w:br/>
        <w:t xml:space="preserve">       </w:t>
      </w:r>
    </w:p>
    <w:p w:rsidR="001351EB" w:rsidRPr="0074365A" w:rsidRDefault="001351EB" w:rsidP="0074365A">
      <w:pPr>
        <w:spacing w:line="360" w:lineRule="auto"/>
        <w:rPr>
          <w:rFonts w:ascii="Times New Roman" w:hAnsi="Times New Roman" w:cs="Times New Roman"/>
          <w:b/>
          <w:sz w:val="24"/>
          <w:szCs w:val="24"/>
        </w:rPr>
      </w:pPr>
    </w:p>
    <w:p w:rsidR="008D59BD" w:rsidRDefault="008D59BD" w:rsidP="008D59BD">
      <w:pPr>
        <w:spacing w:line="360" w:lineRule="auto"/>
        <w:rPr>
          <w:rFonts w:ascii="Times New Roman" w:hAnsi="Times New Roman" w:cs="Times New Roman"/>
          <w:b/>
          <w:sz w:val="24"/>
          <w:szCs w:val="24"/>
        </w:rPr>
      </w:pPr>
    </w:p>
    <w:p w:rsidR="0023139D" w:rsidRDefault="0023139D" w:rsidP="008D59BD">
      <w:pPr>
        <w:spacing w:line="360" w:lineRule="auto"/>
        <w:rPr>
          <w:rFonts w:ascii="Times New Roman" w:hAnsi="Times New Roman" w:cs="Times New Roman"/>
          <w:b/>
          <w:sz w:val="24"/>
          <w:szCs w:val="24"/>
        </w:rPr>
      </w:pPr>
    </w:p>
    <w:p w:rsidR="008D59BD" w:rsidRPr="0074365A" w:rsidRDefault="008D59BD" w:rsidP="00AB13A6">
      <w:pPr>
        <w:spacing w:line="360" w:lineRule="auto"/>
        <w:jc w:val="right"/>
        <w:rPr>
          <w:rFonts w:ascii="Times New Roman" w:hAnsi="Times New Roman" w:cs="Times New Roman"/>
          <w:b/>
          <w:sz w:val="24"/>
          <w:szCs w:val="24"/>
        </w:rPr>
      </w:pPr>
    </w:p>
    <w:p w:rsidR="000E77D9" w:rsidRPr="00FF0DF8" w:rsidRDefault="00FF0DF8" w:rsidP="00033B07">
      <w:pPr>
        <w:spacing w:line="360" w:lineRule="auto"/>
        <w:jc w:val="center"/>
        <w:rPr>
          <w:rFonts w:ascii="Times New Roman" w:hAnsi="Times New Roman" w:cs="Times New Roman"/>
          <w:b/>
          <w:sz w:val="24"/>
          <w:szCs w:val="24"/>
          <w:u w:val="single"/>
        </w:rPr>
      </w:pPr>
      <w:r w:rsidRPr="00FF0DF8">
        <w:rPr>
          <w:rFonts w:ascii="Times New Roman" w:hAnsi="Times New Roman" w:cs="Times New Roman"/>
          <w:b/>
          <w:sz w:val="24"/>
          <w:szCs w:val="24"/>
          <w:u w:val="single"/>
        </w:rPr>
        <w:lastRenderedPageBreak/>
        <w:t>TABLE OF CONTENTS</w:t>
      </w:r>
    </w:p>
    <w:p w:rsidR="00421E59" w:rsidRPr="006D0925" w:rsidRDefault="00421E59" w:rsidP="006D0925">
      <w:pPr>
        <w:tabs>
          <w:tab w:val="left" w:pos="6810"/>
        </w:tabs>
        <w:spacing w:line="360" w:lineRule="auto"/>
        <w:jc w:val="both"/>
        <w:rPr>
          <w:rFonts w:ascii="Times New Roman" w:hAnsi="Times New Roman" w:cs="Times New Roman"/>
          <w:b/>
          <w:sz w:val="24"/>
          <w:szCs w:val="24"/>
          <w:u w:val="single"/>
        </w:rPr>
      </w:pPr>
    </w:p>
    <w:p w:rsidR="00421E59" w:rsidRPr="006D0925" w:rsidRDefault="00421E59" w:rsidP="006D0925">
      <w:pPr>
        <w:tabs>
          <w:tab w:val="left" w:pos="6810"/>
        </w:tabs>
        <w:spacing w:line="360" w:lineRule="auto"/>
        <w:jc w:val="both"/>
        <w:rPr>
          <w:rFonts w:ascii="Times New Roman" w:hAnsi="Times New Roman" w:cs="Times New Roman"/>
          <w:b/>
          <w:sz w:val="24"/>
          <w:szCs w:val="24"/>
        </w:rPr>
      </w:pPr>
      <w:r w:rsidRPr="006D0925">
        <w:rPr>
          <w:rFonts w:ascii="Times New Roman" w:hAnsi="Times New Roman" w:cs="Times New Roman"/>
          <w:b/>
          <w:sz w:val="24"/>
          <w:szCs w:val="24"/>
        </w:rPr>
        <w:t>INDEX OF AUTHORITIES………………………………………………...</w:t>
      </w:r>
    </w:p>
    <w:p w:rsidR="00421E59" w:rsidRPr="006D0925" w:rsidRDefault="00421E59" w:rsidP="006D0925">
      <w:pPr>
        <w:tabs>
          <w:tab w:val="left" w:pos="6810"/>
        </w:tabs>
        <w:spacing w:line="360" w:lineRule="auto"/>
        <w:jc w:val="both"/>
        <w:rPr>
          <w:rFonts w:ascii="Times New Roman" w:hAnsi="Times New Roman" w:cs="Times New Roman"/>
          <w:b/>
          <w:sz w:val="24"/>
          <w:szCs w:val="24"/>
        </w:rPr>
      </w:pPr>
      <w:r w:rsidRPr="006D0925">
        <w:rPr>
          <w:rFonts w:ascii="Times New Roman" w:hAnsi="Times New Roman" w:cs="Times New Roman"/>
          <w:b/>
          <w:sz w:val="24"/>
          <w:szCs w:val="24"/>
        </w:rPr>
        <w:t xml:space="preserve">      TABLE OF ABRIVATIONS……………………………………………</w:t>
      </w:r>
    </w:p>
    <w:p w:rsidR="00421E59" w:rsidRPr="006D0925" w:rsidRDefault="00421E59" w:rsidP="006D0925">
      <w:pPr>
        <w:tabs>
          <w:tab w:val="left" w:pos="6810"/>
        </w:tabs>
        <w:spacing w:line="360" w:lineRule="auto"/>
        <w:jc w:val="both"/>
        <w:rPr>
          <w:rFonts w:ascii="Times New Roman" w:hAnsi="Times New Roman" w:cs="Times New Roman"/>
          <w:b/>
          <w:sz w:val="24"/>
          <w:szCs w:val="24"/>
        </w:rPr>
      </w:pPr>
      <w:r w:rsidRPr="006D0925">
        <w:rPr>
          <w:rFonts w:ascii="Times New Roman" w:hAnsi="Times New Roman" w:cs="Times New Roman"/>
          <w:b/>
          <w:sz w:val="24"/>
          <w:szCs w:val="24"/>
        </w:rPr>
        <w:t xml:space="preserve">      CASE LAWS……………………………………………………………...</w:t>
      </w:r>
    </w:p>
    <w:p w:rsidR="00421E59" w:rsidRPr="006D0925" w:rsidRDefault="00421E59" w:rsidP="006D0925">
      <w:pPr>
        <w:tabs>
          <w:tab w:val="left" w:pos="6810"/>
        </w:tabs>
        <w:spacing w:line="360" w:lineRule="auto"/>
        <w:jc w:val="both"/>
        <w:rPr>
          <w:rFonts w:ascii="Times New Roman" w:hAnsi="Times New Roman" w:cs="Times New Roman"/>
          <w:b/>
          <w:sz w:val="24"/>
          <w:szCs w:val="24"/>
        </w:rPr>
      </w:pPr>
      <w:r w:rsidRPr="006D0925">
        <w:rPr>
          <w:rFonts w:ascii="Times New Roman" w:hAnsi="Times New Roman" w:cs="Times New Roman"/>
          <w:b/>
          <w:sz w:val="24"/>
          <w:szCs w:val="24"/>
        </w:rPr>
        <w:t xml:space="preserve">       BOOKS …………………………………………………………………..</w:t>
      </w:r>
    </w:p>
    <w:p w:rsidR="00421E59" w:rsidRPr="006D0925" w:rsidRDefault="00421E59" w:rsidP="006D0925">
      <w:pPr>
        <w:tabs>
          <w:tab w:val="left" w:pos="6810"/>
        </w:tabs>
        <w:spacing w:line="360" w:lineRule="auto"/>
        <w:jc w:val="both"/>
        <w:rPr>
          <w:rFonts w:ascii="Times New Roman" w:hAnsi="Times New Roman" w:cs="Times New Roman"/>
          <w:b/>
          <w:sz w:val="24"/>
          <w:szCs w:val="24"/>
        </w:rPr>
      </w:pPr>
      <w:r w:rsidRPr="006D0925">
        <w:rPr>
          <w:rFonts w:ascii="Times New Roman" w:hAnsi="Times New Roman" w:cs="Times New Roman"/>
          <w:b/>
          <w:sz w:val="24"/>
          <w:szCs w:val="24"/>
        </w:rPr>
        <w:t xml:space="preserve">        ARTICLES………………………………………………………………</w:t>
      </w:r>
    </w:p>
    <w:p w:rsidR="00421E59" w:rsidRPr="006D0925" w:rsidRDefault="00421E59" w:rsidP="006D0925">
      <w:pPr>
        <w:tabs>
          <w:tab w:val="left" w:pos="6810"/>
        </w:tabs>
        <w:spacing w:line="360" w:lineRule="auto"/>
        <w:jc w:val="both"/>
        <w:rPr>
          <w:rFonts w:ascii="Times New Roman" w:hAnsi="Times New Roman" w:cs="Times New Roman"/>
          <w:b/>
          <w:sz w:val="24"/>
          <w:szCs w:val="24"/>
        </w:rPr>
      </w:pPr>
      <w:r w:rsidRPr="006D0925">
        <w:rPr>
          <w:rFonts w:ascii="Times New Roman" w:hAnsi="Times New Roman" w:cs="Times New Roman"/>
          <w:b/>
          <w:sz w:val="24"/>
          <w:szCs w:val="24"/>
        </w:rPr>
        <w:t>STATEMENT OF JURISDICTION………………………………………..</w:t>
      </w:r>
    </w:p>
    <w:p w:rsidR="00421E59" w:rsidRPr="006D0925" w:rsidRDefault="00421E59" w:rsidP="006D0925">
      <w:pPr>
        <w:tabs>
          <w:tab w:val="left" w:pos="6810"/>
        </w:tabs>
        <w:spacing w:line="360" w:lineRule="auto"/>
        <w:jc w:val="both"/>
        <w:rPr>
          <w:rFonts w:ascii="Times New Roman" w:hAnsi="Times New Roman" w:cs="Times New Roman"/>
          <w:b/>
          <w:sz w:val="24"/>
          <w:szCs w:val="24"/>
        </w:rPr>
      </w:pPr>
      <w:r w:rsidRPr="006D0925">
        <w:rPr>
          <w:rFonts w:ascii="Times New Roman" w:hAnsi="Times New Roman" w:cs="Times New Roman"/>
          <w:b/>
          <w:sz w:val="24"/>
          <w:szCs w:val="24"/>
        </w:rPr>
        <w:t>STATEMENT OF FACTS…………………………………………………..</w:t>
      </w:r>
    </w:p>
    <w:p w:rsidR="00421E59" w:rsidRPr="006D0925" w:rsidRDefault="00FF0DF8" w:rsidP="006D0925">
      <w:pPr>
        <w:tabs>
          <w:tab w:val="left" w:pos="6810"/>
        </w:tabs>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 OF ISSUES</w:t>
      </w:r>
      <w:r w:rsidR="00421E59" w:rsidRPr="006D0925">
        <w:rPr>
          <w:rFonts w:ascii="Times New Roman" w:hAnsi="Times New Roman" w:cs="Times New Roman"/>
          <w:b/>
          <w:sz w:val="24"/>
          <w:szCs w:val="24"/>
        </w:rPr>
        <w:t>………………………………………………..</w:t>
      </w:r>
    </w:p>
    <w:p w:rsidR="00421E59" w:rsidRPr="006D0925" w:rsidRDefault="00421E59" w:rsidP="006D0925">
      <w:pPr>
        <w:tabs>
          <w:tab w:val="left" w:pos="6810"/>
        </w:tabs>
        <w:spacing w:line="360" w:lineRule="auto"/>
        <w:jc w:val="both"/>
        <w:rPr>
          <w:rFonts w:ascii="Times New Roman" w:hAnsi="Times New Roman" w:cs="Times New Roman"/>
          <w:b/>
          <w:sz w:val="24"/>
          <w:szCs w:val="24"/>
        </w:rPr>
      </w:pPr>
      <w:r w:rsidRPr="006D0925">
        <w:rPr>
          <w:rFonts w:ascii="Times New Roman" w:hAnsi="Times New Roman" w:cs="Times New Roman"/>
          <w:b/>
          <w:sz w:val="24"/>
          <w:szCs w:val="24"/>
        </w:rPr>
        <w:t>SUMMARY OF ARGUMENTS…………………………………………….</w:t>
      </w:r>
    </w:p>
    <w:p w:rsidR="00421E59" w:rsidRPr="006D0925" w:rsidRDefault="00421E59" w:rsidP="006D0925">
      <w:pPr>
        <w:tabs>
          <w:tab w:val="left" w:pos="6810"/>
        </w:tabs>
        <w:spacing w:line="360" w:lineRule="auto"/>
        <w:jc w:val="both"/>
        <w:rPr>
          <w:rFonts w:ascii="Times New Roman" w:hAnsi="Times New Roman" w:cs="Times New Roman"/>
          <w:b/>
          <w:sz w:val="24"/>
          <w:szCs w:val="24"/>
        </w:rPr>
      </w:pPr>
      <w:r w:rsidRPr="006D0925">
        <w:rPr>
          <w:rFonts w:ascii="Times New Roman" w:hAnsi="Times New Roman" w:cs="Times New Roman"/>
          <w:b/>
          <w:sz w:val="24"/>
          <w:szCs w:val="24"/>
        </w:rPr>
        <w:t>ARGUMENTS ADVANCED………………………………………………..</w:t>
      </w:r>
    </w:p>
    <w:p w:rsidR="00421E59" w:rsidRPr="008D3B68" w:rsidRDefault="00421E59" w:rsidP="006D0925">
      <w:pPr>
        <w:tabs>
          <w:tab w:val="left" w:pos="6810"/>
        </w:tabs>
        <w:spacing w:line="360" w:lineRule="auto"/>
        <w:jc w:val="both"/>
        <w:rPr>
          <w:b/>
          <w:sz w:val="24"/>
          <w:szCs w:val="24"/>
        </w:rPr>
      </w:pPr>
      <w:r w:rsidRPr="006D0925">
        <w:rPr>
          <w:rFonts w:ascii="Times New Roman" w:hAnsi="Times New Roman" w:cs="Times New Roman"/>
          <w:b/>
          <w:sz w:val="24"/>
          <w:szCs w:val="24"/>
        </w:rPr>
        <w:t xml:space="preserve"> PRAYER OF RELIFE……</w:t>
      </w:r>
      <w:r w:rsidR="006D0925">
        <w:rPr>
          <w:b/>
          <w:sz w:val="24"/>
          <w:szCs w:val="24"/>
        </w:rPr>
        <w:t>.........</w:t>
      </w:r>
      <w:r w:rsidRPr="008D3B68">
        <w:rPr>
          <w:b/>
          <w:sz w:val="24"/>
          <w:szCs w:val="24"/>
        </w:rPr>
        <w:t>………………...</w:t>
      </w:r>
      <w:r w:rsidR="006D0925">
        <w:rPr>
          <w:b/>
          <w:sz w:val="24"/>
          <w:szCs w:val="24"/>
        </w:rPr>
        <w:t>..........</w:t>
      </w:r>
      <w:r w:rsidR="00FF0DF8">
        <w:rPr>
          <w:b/>
          <w:sz w:val="24"/>
          <w:szCs w:val="24"/>
        </w:rPr>
        <w:t>...................................</w:t>
      </w:r>
    </w:p>
    <w:p w:rsidR="008D59BD" w:rsidRDefault="008D59BD" w:rsidP="00033B07">
      <w:pPr>
        <w:spacing w:line="360" w:lineRule="auto"/>
        <w:jc w:val="center"/>
        <w:rPr>
          <w:rFonts w:ascii="Times New Roman" w:hAnsi="Times New Roman" w:cs="Times New Roman"/>
          <w:b/>
          <w:sz w:val="24"/>
          <w:szCs w:val="24"/>
        </w:rPr>
      </w:pPr>
    </w:p>
    <w:p w:rsidR="00421E59" w:rsidRDefault="00421E59" w:rsidP="00033B07">
      <w:pPr>
        <w:spacing w:line="360" w:lineRule="auto"/>
        <w:jc w:val="center"/>
        <w:rPr>
          <w:rFonts w:ascii="Times New Roman" w:hAnsi="Times New Roman" w:cs="Times New Roman"/>
          <w:b/>
          <w:sz w:val="24"/>
          <w:szCs w:val="24"/>
        </w:rPr>
      </w:pPr>
    </w:p>
    <w:p w:rsidR="00421E59" w:rsidRDefault="00421E59" w:rsidP="00033B07">
      <w:pPr>
        <w:spacing w:line="360" w:lineRule="auto"/>
        <w:jc w:val="center"/>
        <w:rPr>
          <w:rFonts w:ascii="Times New Roman" w:hAnsi="Times New Roman" w:cs="Times New Roman"/>
          <w:b/>
          <w:sz w:val="24"/>
          <w:szCs w:val="24"/>
        </w:rPr>
      </w:pPr>
    </w:p>
    <w:p w:rsidR="00421E59" w:rsidRDefault="00421E59" w:rsidP="00033B07">
      <w:pPr>
        <w:spacing w:line="360" w:lineRule="auto"/>
        <w:jc w:val="center"/>
        <w:rPr>
          <w:rFonts w:ascii="Times New Roman" w:hAnsi="Times New Roman" w:cs="Times New Roman"/>
          <w:b/>
          <w:sz w:val="24"/>
          <w:szCs w:val="24"/>
        </w:rPr>
      </w:pPr>
    </w:p>
    <w:p w:rsidR="00421E59" w:rsidRDefault="00421E59" w:rsidP="00033B07">
      <w:pPr>
        <w:spacing w:line="360" w:lineRule="auto"/>
        <w:jc w:val="center"/>
        <w:rPr>
          <w:rFonts w:ascii="Times New Roman" w:hAnsi="Times New Roman" w:cs="Times New Roman"/>
          <w:b/>
          <w:sz w:val="24"/>
          <w:szCs w:val="24"/>
        </w:rPr>
      </w:pPr>
    </w:p>
    <w:p w:rsidR="00421E59" w:rsidRDefault="00421E59" w:rsidP="00033B07">
      <w:pPr>
        <w:spacing w:line="360" w:lineRule="auto"/>
        <w:jc w:val="center"/>
        <w:rPr>
          <w:rFonts w:ascii="Times New Roman" w:hAnsi="Times New Roman" w:cs="Times New Roman"/>
          <w:b/>
          <w:sz w:val="24"/>
          <w:szCs w:val="24"/>
        </w:rPr>
      </w:pPr>
    </w:p>
    <w:p w:rsidR="00421E59" w:rsidRDefault="00421E59" w:rsidP="00033B07">
      <w:pPr>
        <w:spacing w:line="360" w:lineRule="auto"/>
        <w:jc w:val="center"/>
        <w:rPr>
          <w:rFonts w:ascii="Times New Roman" w:hAnsi="Times New Roman" w:cs="Times New Roman"/>
          <w:b/>
          <w:sz w:val="24"/>
          <w:szCs w:val="24"/>
        </w:rPr>
      </w:pPr>
    </w:p>
    <w:p w:rsidR="00421E59" w:rsidRDefault="00421E59" w:rsidP="00FF0DF8">
      <w:pPr>
        <w:spacing w:line="360" w:lineRule="auto"/>
        <w:rPr>
          <w:rFonts w:ascii="Times New Roman" w:hAnsi="Times New Roman" w:cs="Times New Roman"/>
          <w:b/>
          <w:sz w:val="28"/>
          <w:szCs w:val="24"/>
          <w:u w:val="single"/>
        </w:rPr>
      </w:pPr>
    </w:p>
    <w:p w:rsidR="00421E59" w:rsidRDefault="00421E59" w:rsidP="00033B07">
      <w:pPr>
        <w:spacing w:line="360" w:lineRule="auto"/>
        <w:jc w:val="center"/>
        <w:rPr>
          <w:rFonts w:ascii="Times New Roman" w:hAnsi="Times New Roman" w:cs="Times New Roman"/>
          <w:b/>
          <w:sz w:val="28"/>
          <w:szCs w:val="24"/>
          <w:u w:val="single"/>
        </w:rPr>
      </w:pPr>
    </w:p>
    <w:p w:rsidR="00421E59" w:rsidRDefault="00421E59" w:rsidP="00033B07">
      <w:pPr>
        <w:spacing w:line="360" w:lineRule="auto"/>
        <w:jc w:val="center"/>
        <w:rPr>
          <w:rFonts w:ascii="Times New Roman" w:hAnsi="Times New Roman" w:cs="Times New Roman"/>
          <w:b/>
          <w:sz w:val="28"/>
          <w:szCs w:val="24"/>
          <w:u w:val="single"/>
        </w:rPr>
      </w:pPr>
    </w:p>
    <w:p w:rsidR="00CD494C" w:rsidRPr="008D59BD" w:rsidRDefault="008D59BD" w:rsidP="00033B07">
      <w:pPr>
        <w:spacing w:line="360" w:lineRule="auto"/>
        <w:jc w:val="center"/>
        <w:rPr>
          <w:rFonts w:ascii="Times New Roman" w:hAnsi="Times New Roman" w:cs="Times New Roman"/>
          <w:b/>
          <w:sz w:val="28"/>
          <w:szCs w:val="24"/>
          <w:u w:val="single"/>
        </w:rPr>
      </w:pPr>
      <w:r w:rsidRPr="008D59BD">
        <w:rPr>
          <w:rFonts w:ascii="Times New Roman" w:hAnsi="Times New Roman" w:cs="Times New Roman"/>
          <w:b/>
          <w:sz w:val="28"/>
          <w:szCs w:val="24"/>
          <w:u w:val="single"/>
        </w:rPr>
        <w:lastRenderedPageBreak/>
        <w:t>INDEX OF AUTHORITIES</w:t>
      </w:r>
    </w:p>
    <w:p w:rsidR="00CD494C" w:rsidRPr="0074365A" w:rsidRDefault="009D5E56" w:rsidP="00CD494C">
      <w:pPr>
        <w:pStyle w:val="ListParagraph"/>
        <w:numPr>
          <w:ilvl w:val="0"/>
          <w:numId w:val="13"/>
        </w:numPr>
        <w:spacing w:line="360" w:lineRule="auto"/>
        <w:rPr>
          <w:rFonts w:ascii="Times New Roman" w:hAnsi="Times New Roman" w:cs="Times New Roman"/>
          <w:b/>
          <w:sz w:val="24"/>
          <w:szCs w:val="24"/>
        </w:rPr>
      </w:pPr>
      <w:r w:rsidRPr="0074365A">
        <w:rPr>
          <w:rFonts w:ascii="Times New Roman" w:hAnsi="Times New Roman" w:cs="Times New Roman"/>
          <w:b/>
          <w:sz w:val="24"/>
          <w:szCs w:val="24"/>
        </w:rPr>
        <w:t xml:space="preserve">BOOKS REFERRED </w:t>
      </w:r>
    </w:p>
    <w:p w:rsidR="00CD494C" w:rsidRPr="0074365A" w:rsidRDefault="009D5E56" w:rsidP="009D5E56">
      <w:pPr>
        <w:pStyle w:val="ListParagraph"/>
        <w:numPr>
          <w:ilvl w:val="0"/>
          <w:numId w:val="14"/>
        </w:numPr>
        <w:spacing w:line="360" w:lineRule="auto"/>
        <w:ind w:left="0"/>
        <w:rPr>
          <w:rFonts w:ascii="Times New Roman" w:hAnsi="Times New Roman" w:cs="Times New Roman"/>
          <w:b/>
          <w:sz w:val="24"/>
          <w:szCs w:val="24"/>
        </w:rPr>
      </w:pPr>
      <w:r w:rsidRPr="0074365A">
        <w:rPr>
          <w:rFonts w:ascii="Times New Roman" w:hAnsi="Times New Roman" w:cs="Times New Roman"/>
          <w:b/>
          <w:sz w:val="24"/>
          <w:szCs w:val="24"/>
        </w:rPr>
        <w:t>ENVIRONMENTAL LAW:</w:t>
      </w:r>
    </w:p>
    <w:p w:rsidR="00CD494C" w:rsidRPr="0074365A" w:rsidRDefault="00CD494C" w:rsidP="001843F4">
      <w:pPr>
        <w:pStyle w:val="ListParagraph"/>
        <w:numPr>
          <w:ilvl w:val="0"/>
          <w:numId w:val="15"/>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P. LEELA KRISHNAN, ENVIRONMENTAL LAW, LEXIS NEXIS, INDIA, 2008, 3RD EDITION</w:t>
      </w:r>
    </w:p>
    <w:p w:rsidR="00CD494C" w:rsidRPr="0074365A" w:rsidRDefault="00CD494C" w:rsidP="001843F4">
      <w:pPr>
        <w:pStyle w:val="ListParagraph"/>
        <w:numPr>
          <w:ilvl w:val="0"/>
          <w:numId w:val="15"/>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DIVAN ROSENCRANZ, ENVIRONMENTAL LAW AND POLICY IN INDIA, OXFORD, 2010, 11TH EDITION</w:t>
      </w:r>
    </w:p>
    <w:p w:rsidR="00CD494C" w:rsidRPr="0074365A" w:rsidRDefault="00CD494C" w:rsidP="001843F4">
      <w:pPr>
        <w:pStyle w:val="ListParagraph"/>
        <w:numPr>
          <w:ilvl w:val="0"/>
          <w:numId w:val="15"/>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JUSTICE T.S. DAOBIA, ENVIRONMENTAL AND PROTECTION LAWS IN INDIA, WADHWA, INDIA, 2005 EDITON, VOLUME I AND II</w:t>
      </w:r>
    </w:p>
    <w:p w:rsidR="00CD494C" w:rsidRPr="0074365A" w:rsidRDefault="00CD494C" w:rsidP="001843F4">
      <w:pPr>
        <w:pStyle w:val="ListParagraph"/>
        <w:numPr>
          <w:ilvl w:val="0"/>
          <w:numId w:val="15"/>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ROBERT AND TOFFLAN WEISZ, CHRONICLES FROM THE ENVIRONMENTAL JUSTICE FRONTLINE, CAMBRIDGE, ENGLAND, 2011, 1ST EDITION</w:t>
      </w:r>
    </w:p>
    <w:p w:rsidR="00CD494C" w:rsidRPr="0074365A" w:rsidRDefault="00CD494C" w:rsidP="001843F4">
      <w:pPr>
        <w:pStyle w:val="ListParagraph"/>
        <w:numPr>
          <w:ilvl w:val="0"/>
          <w:numId w:val="15"/>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S.C. SHASTRI, ENVIRONMENTAL LAW, EASTERN BOOK COMPANY, INDIA, 2008, 3RD EDITION</w:t>
      </w:r>
    </w:p>
    <w:p w:rsidR="00CD494C" w:rsidRPr="0074365A" w:rsidRDefault="00CD494C" w:rsidP="001843F4">
      <w:pPr>
        <w:pStyle w:val="ListParagraph"/>
        <w:numPr>
          <w:ilvl w:val="0"/>
          <w:numId w:val="15"/>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BILL MCGILLIVARY, ENVIRONMENTAL LAW, OXFORD, USA, 2008, 7TH EDITION</w:t>
      </w:r>
    </w:p>
    <w:p w:rsidR="00CD494C" w:rsidRPr="0074365A" w:rsidRDefault="00CD494C" w:rsidP="001843F4">
      <w:pPr>
        <w:pStyle w:val="ListParagraph"/>
        <w:numPr>
          <w:ilvl w:val="0"/>
          <w:numId w:val="15"/>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SHANTI KUMAR, INTRODUCTION TO ENVIRONMENTAL LAW, WADHWA, INDIA, 2008, 2ND EDITION</w:t>
      </w:r>
    </w:p>
    <w:p w:rsidR="00CD494C" w:rsidRPr="0074365A" w:rsidRDefault="009D5E56" w:rsidP="001843F4">
      <w:pPr>
        <w:pStyle w:val="ListParagraph"/>
        <w:numPr>
          <w:ilvl w:val="0"/>
          <w:numId w:val="14"/>
        </w:numPr>
        <w:spacing w:line="360" w:lineRule="auto"/>
        <w:ind w:left="0"/>
        <w:jc w:val="both"/>
        <w:rPr>
          <w:rFonts w:ascii="Times New Roman" w:hAnsi="Times New Roman" w:cs="Times New Roman"/>
          <w:b/>
          <w:sz w:val="24"/>
          <w:szCs w:val="24"/>
        </w:rPr>
      </w:pPr>
      <w:r w:rsidRPr="0074365A">
        <w:rPr>
          <w:rFonts w:ascii="Times New Roman" w:hAnsi="Times New Roman" w:cs="Times New Roman"/>
          <w:b/>
          <w:sz w:val="24"/>
          <w:szCs w:val="24"/>
        </w:rPr>
        <w:t>INTERPRETATION OF STATUTES</w:t>
      </w:r>
      <w:r>
        <w:rPr>
          <w:rFonts w:ascii="Times New Roman" w:hAnsi="Times New Roman" w:cs="Times New Roman"/>
          <w:b/>
          <w:sz w:val="24"/>
          <w:szCs w:val="24"/>
        </w:rPr>
        <w:t>:</w:t>
      </w:r>
    </w:p>
    <w:p w:rsidR="00CD494C" w:rsidRPr="0074365A" w:rsidRDefault="00CD494C" w:rsidP="001843F4">
      <w:pPr>
        <w:pStyle w:val="ListParagraph"/>
        <w:numPr>
          <w:ilvl w:val="0"/>
          <w:numId w:val="16"/>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JUSTICE G.P. SINGH, PRINCIPLES OF STATUTORY INTERPRETATION, LEXIS NEXIS, INDIA 2010, 12TH EDITION</w:t>
      </w:r>
    </w:p>
    <w:p w:rsidR="00CD494C" w:rsidRPr="0074365A" w:rsidRDefault="00CD494C" w:rsidP="001843F4">
      <w:pPr>
        <w:pStyle w:val="ListParagraph"/>
        <w:numPr>
          <w:ilvl w:val="0"/>
          <w:numId w:val="16"/>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MAXWELL, INTERPRETATION OF STATUTES, LEXIS NEXIS, INDIA, 2006, 12TH EDITION</w:t>
      </w:r>
    </w:p>
    <w:p w:rsidR="00CD494C" w:rsidRPr="0074365A" w:rsidRDefault="00CD494C" w:rsidP="001843F4">
      <w:pPr>
        <w:pStyle w:val="ListParagraph"/>
        <w:numPr>
          <w:ilvl w:val="0"/>
          <w:numId w:val="16"/>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N.S. BINDRA, INTERPRETATION OF STATUTES, LEXIS NEXIS, INDIA, 2004, 9TH EDITION</w:t>
      </w:r>
    </w:p>
    <w:p w:rsidR="00CD494C" w:rsidRPr="0074365A" w:rsidRDefault="00CD494C" w:rsidP="001843F4">
      <w:pPr>
        <w:pStyle w:val="ListParagraph"/>
        <w:numPr>
          <w:ilvl w:val="0"/>
          <w:numId w:val="16"/>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VEPA. P. SARATHI, INTERPRETATION OF STATUTES, EASTERN BOOK COMPANY, INDIA, 2008, 5TH EDITION</w:t>
      </w:r>
    </w:p>
    <w:p w:rsidR="00CD494C" w:rsidRPr="0074365A" w:rsidRDefault="009D5E56" w:rsidP="001843F4">
      <w:pPr>
        <w:pStyle w:val="ListParagraph"/>
        <w:numPr>
          <w:ilvl w:val="0"/>
          <w:numId w:val="14"/>
        </w:numPr>
        <w:spacing w:line="360" w:lineRule="auto"/>
        <w:ind w:left="0"/>
        <w:jc w:val="both"/>
        <w:rPr>
          <w:rFonts w:ascii="Times New Roman" w:hAnsi="Times New Roman" w:cs="Times New Roman"/>
          <w:sz w:val="24"/>
          <w:szCs w:val="24"/>
        </w:rPr>
      </w:pPr>
      <w:r w:rsidRPr="0074365A">
        <w:rPr>
          <w:rFonts w:ascii="Times New Roman" w:hAnsi="Times New Roman" w:cs="Times New Roman"/>
          <w:b/>
          <w:sz w:val="24"/>
          <w:szCs w:val="24"/>
        </w:rPr>
        <w:t>ADMINISTRATIVE LAW:</w:t>
      </w:r>
    </w:p>
    <w:p w:rsidR="00CD494C" w:rsidRPr="0074365A" w:rsidRDefault="00CD494C" w:rsidP="001843F4">
      <w:pPr>
        <w:pStyle w:val="ListParagraph"/>
        <w:numPr>
          <w:ilvl w:val="0"/>
          <w:numId w:val="17"/>
        </w:numPr>
        <w:spacing w:line="360" w:lineRule="auto"/>
        <w:jc w:val="both"/>
        <w:rPr>
          <w:rFonts w:ascii="Times New Roman" w:hAnsi="Times New Roman" w:cs="Times New Roman"/>
          <w:b/>
          <w:sz w:val="24"/>
          <w:szCs w:val="24"/>
        </w:rPr>
      </w:pPr>
      <w:r w:rsidRPr="0074365A">
        <w:rPr>
          <w:rFonts w:ascii="Times New Roman" w:hAnsi="Times New Roman" w:cs="Times New Roman"/>
          <w:sz w:val="24"/>
          <w:szCs w:val="24"/>
        </w:rPr>
        <w:t>WADE AND FORSYTH, ADMINISTRATIVE LAW, OXFORD, USA, 2009, 10TH EDITION</w:t>
      </w:r>
    </w:p>
    <w:p w:rsidR="00CD494C" w:rsidRPr="0074365A" w:rsidRDefault="00CD494C" w:rsidP="001843F4">
      <w:pPr>
        <w:pStyle w:val="ListParagraph"/>
        <w:numPr>
          <w:ilvl w:val="0"/>
          <w:numId w:val="17"/>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lastRenderedPageBreak/>
        <w:t>PARAS DIWAN, ADMINISTRATIVE LAW, ALLAHABAD LAW AGENCY, INDIA, 2004, 3RD EDITION</w:t>
      </w:r>
    </w:p>
    <w:p w:rsidR="00CD494C" w:rsidRPr="0074365A" w:rsidRDefault="00CD494C" w:rsidP="001843F4">
      <w:pPr>
        <w:pStyle w:val="ListParagraph"/>
        <w:numPr>
          <w:ilvl w:val="0"/>
          <w:numId w:val="17"/>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S.P. SATHE, ADMINISTRATIVE LAW, LEXIS NEXIS, INDIA, 2009, 7TH EDITION </w:t>
      </w:r>
    </w:p>
    <w:p w:rsidR="00CD494C" w:rsidRPr="0074365A" w:rsidRDefault="00CD494C" w:rsidP="001843F4">
      <w:pPr>
        <w:pStyle w:val="ListParagraph"/>
        <w:numPr>
          <w:ilvl w:val="0"/>
          <w:numId w:val="17"/>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I.P. MOSSAY, ADMINISTRATIVE LAW, EASTERN BOOK COMPANY, INDIA, 2008, 7TH EDITION</w:t>
      </w:r>
    </w:p>
    <w:p w:rsidR="00CD494C" w:rsidRPr="0074365A" w:rsidRDefault="009D5E56" w:rsidP="001843F4">
      <w:pPr>
        <w:pStyle w:val="ListParagraph"/>
        <w:numPr>
          <w:ilvl w:val="0"/>
          <w:numId w:val="14"/>
        </w:numPr>
        <w:spacing w:line="360" w:lineRule="auto"/>
        <w:ind w:left="142" w:hanging="284"/>
        <w:jc w:val="both"/>
        <w:rPr>
          <w:rFonts w:ascii="Times New Roman" w:hAnsi="Times New Roman" w:cs="Times New Roman"/>
          <w:sz w:val="24"/>
          <w:szCs w:val="24"/>
        </w:rPr>
      </w:pPr>
      <w:r w:rsidRPr="0074365A">
        <w:rPr>
          <w:rFonts w:ascii="Times New Roman" w:hAnsi="Times New Roman" w:cs="Times New Roman"/>
          <w:b/>
          <w:sz w:val="24"/>
          <w:szCs w:val="24"/>
        </w:rPr>
        <w:t>CONSTITUTION</w:t>
      </w:r>
      <w:r>
        <w:rPr>
          <w:rFonts w:ascii="Times New Roman" w:hAnsi="Times New Roman" w:cs="Times New Roman"/>
          <w:b/>
          <w:sz w:val="24"/>
          <w:szCs w:val="24"/>
        </w:rPr>
        <w:t>:</w:t>
      </w:r>
      <w:r w:rsidR="00CD494C" w:rsidRPr="0074365A">
        <w:rPr>
          <w:rFonts w:ascii="Times New Roman" w:hAnsi="Times New Roman" w:cs="Times New Roman"/>
          <w:b/>
          <w:sz w:val="24"/>
          <w:szCs w:val="24"/>
        </w:rPr>
        <w:t xml:space="preserve"> </w:t>
      </w:r>
    </w:p>
    <w:p w:rsidR="00CD494C" w:rsidRPr="0074365A" w:rsidRDefault="00CD494C" w:rsidP="001843F4">
      <w:pPr>
        <w:pStyle w:val="ListParagraph"/>
        <w:numPr>
          <w:ilvl w:val="0"/>
          <w:numId w:val="18"/>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D.D. BASU, COMMENTARY ON THE CONSTITUTION OF INDIA, WADHWA, INDIA, 2007, 8TH EDITION, VOLUME I AND II</w:t>
      </w:r>
    </w:p>
    <w:p w:rsidR="00CD494C" w:rsidRPr="0074365A" w:rsidRDefault="00CD494C" w:rsidP="001843F4">
      <w:pPr>
        <w:pStyle w:val="ListParagraph"/>
        <w:numPr>
          <w:ilvl w:val="0"/>
          <w:numId w:val="18"/>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D.D. BASU, CONSTITUTION OF INDIA, LEXIS NEXIS, INDIA, 2009, 8TH EDITION</w:t>
      </w:r>
    </w:p>
    <w:p w:rsidR="00CD494C" w:rsidRPr="0074365A" w:rsidRDefault="00CD494C" w:rsidP="001843F4">
      <w:pPr>
        <w:pStyle w:val="ListParagraph"/>
        <w:numPr>
          <w:ilvl w:val="0"/>
          <w:numId w:val="18"/>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D.D. BASU, SHORTER CONSTITUTION OF INDIA, LEXIS NEXIS, INDIA, 2009, 14TH EDITION</w:t>
      </w:r>
    </w:p>
    <w:p w:rsidR="00CD494C" w:rsidRPr="0074365A" w:rsidRDefault="00CD494C" w:rsidP="001843F4">
      <w:pPr>
        <w:pStyle w:val="ListParagraph"/>
        <w:numPr>
          <w:ilvl w:val="0"/>
          <w:numId w:val="18"/>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D.D. BASU, HUMAN RIGHTS IN CONSTITUTIONAL LAW, LEXIS NEXIS, INDIA, 2008, 3RD EDITION</w:t>
      </w:r>
    </w:p>
    <w:p w:rsidR="00CD494C" w:rsidRPr="0074365A" w:rsidRDefault="00CD494C" w:rsidP="001843F4">
      <w:pPr>
        <w:pStyle w:val="ListParagraph"/>
        <w:numPr>
          <w:ilvl w:val="0"/>
          <w:numId w:val="18"/>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DATAR, COMMENTARY ON THE CONSTITUTION OF INDIA, WADHWA, INDIA, 2007, 2ND EDITION, VOLUME I AND II</w:t>
      </w:r>
    </w:p>
    <w:p w:rsidR="00CD494C" w:rsidRPr="0074365A" w:rsidRDefault="00CD494C" w:rsidP="001843F4">
      <w:pPr>
        <w:pStyle w:val="ListParagraph"/>
        <w:numPr>
          <w:ilvl w:val="0"/>
          <w:numId w:val="18"/>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H.M. SEERVAI, CONSTITUTION LAW OF INDIA, UNIVERSAL PUBLICATIONS, INDIA, 2004, 4TH EDITION, VOLUME I,II AND III</w:t>
      </w:r>
    </w:p>
    <w:p w:rsidR="00CD494C" w:rsidRPr="0074365A" w:rsidRDefault="00CD494C" w:rsidP="001843F4">
      <w:pPr>
        <w:pStyle w:val="ListParagraph"/>
        <w:numPr>
          <w:ilvl w:val="0"/>
          <w:numId w:val="18"/>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V.N. SHUKLA, CONSTITUTION LAW OF INDIA, EASTERN BOOK COMPANY, INDIA, 2008, 11TH EDITION</w:t>
      </w:r>
    </w:p>
    <w:p w:rsidR="00CD494C" w:rsidRPr="0074365A" w:rsidRDefault="00CD494C" w:rsidP="001843F4">
      <w:pPr>
        <w:pStyle w:val="ListParagraph"/>
        <w:numPr>
          <w:ilvl w:val="0"/>
          <w:numId w:val="18"/>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D.J. DE, CONSTITUTION OF INDIA, ASIA LAW HOUSE,INDIA, 2008, 3RD EDITION</w:t>
      </w:r>
    </w:p>
    <w:p w:rsidR="00CD494C" w:rsidRPr="0074365A" w:rsidRDefault="00CD494C" w:rsidP="001843F4">
      <w:pPr>
        <w:pStyle w:val="ListParagraph"/>
        <w:numPr>
          <w:ilvl w:val="0"/>
          <w:numId w:val="18"/>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M.P. JAIN, INDIA CONSTITUTIONAL LAW, LEXIS NEXIS, INDIA, 2010, 6TH EDITION</w:t>
      </w:r>
    </w:p>
    <w:p w:rsidR="00CD494C" w:rsidRPr="009D5E56" w:rsidRDefault="009D5E56" w:rsidP="009D5E56">
      <w:pPr>
        <w:pStyle w:val="ListParagraph"/>
        <w:numPr>
          <w:ilvl w:val="0"/>
          <w:numId w:val="14"/>
        </w:numPr>
        <w:spacing w:line="360" w:lineRule="auto"/>
        <w:ind w:left="0"/>
        <w:rPr>
          <w:rFonts w:ascii="Times New Roman" w:hAnsi="Times New Roman" w:cs="Times New Roman"/>
          <w:b/>
          <w:sz w:val="24"/>
          <w:szCs w:val="24"/>
          <w:u w:val="single"/>
        </w:rPr>
      </w:pPr>
      <w:r w:rsidRPr="009D5E56">
        <w:rPr>
          <w:rFonts w:ascii="Times New Roman" w:hAnsi="Times New Roman" w:cs="Times New Roman"/>
          <w:b/>
          <w:sz w:val="24"/>
          <w:szCs w:val="24"/>
          <w:u w:val="single"/>
        </w:rPr>
        <w:t>LAW LEXICONS</w:t>
      </w:r>
      <w:r>
        <w:rPr>
          <w:rFonts w:ascii="Times New Roman" w:hAnsi="Times New Roman" w:cs="Times New Roman"/>
          <w:b/>
          <w:sz w:val="24"/>
          <w:szCs w:val="24"/>
          <w:u w:val="single"/>
        </w:rPr>
        <w:t>:</w:t>
      </w:r>
    </w:p>
    <w:p w:rsidR="0023139D" w:rsidRPr="0023139D" w:rsidRDefault="00CD494C" w:rsidP="0023139D">
      <w:pPr>
        <w:pStyle w:val="ListParagraph"/>
        <w:numPr>
          <w:ilvl w:val="0"/>
          <w:numId w:val="20"/>
        </w:numPr>
        <w:spacing w:line="360" w:lineRule="auto"/>
        <w:rPr>
          <w:rFonts w:ascii="Times New Roman" w:hAnsi="Times New Roman" w:cs="Times New Roman"/>
          <w:sz w:val="24"/>
          <w:szCs w:val="24"/>
        </w:rPr>
      </w:pPr>
      <w:r w:rsidRPr="0074365A">
        <w:rPr>
          <w:rFonts w:ascii="Times New Roman" w:hAnsi="Times New Roman" w:cs="Times New Roman"/>
          <w:sz w:val="24"/>
          <w:szCs w:val="24"/>
        </w:rPr>
        <w:t>GARNER, BLACK’S LAW DICTIONARY, THOMAS &amp; WEST, U.S.A, 1990, 9TH EDITION</w:t>
      </w:r>
    </w:p>
    <w:p w:rsidR="00CD494C" w:rsidRPr="009D5E56" w:rsidRDefault="009D5E56" w:rsidP="009D5E56">
      <w:pPr>
        <w:pStyle w:val="ListParagraph"/>
        <w:numPr>
          <w:ilvl w:val="0"/>
          <w:numId w:val="13"/>
        </w:numPr>
        <w:spacing w:line="360" w:lineRule="auto"/>
        <w:ind w:left="-142"/>
        <w:rPr>
          <w:rFonts w:ascii="Times New Roman" w:hAnsi="Times New Roman" w:cs="Times New Roman"/>
          <w:sz w:val="24"/>
          <w:szCs w:val="24"/>
          <w:u w:val="single"/>
        </w:rPr>
      </w:pPr>
      <w:r w:rsidRPr="009D5E56">
        <w:rPr>
          <w:rFonts w:ascii="Times New Roman" w:hAnsi="Times New Roman" w:cs="Times New Roman"/>
          <w:b/>
          <w:sz w:val="24"/>
          <w:szCs w:val="24"/>
          <w:u w:val="single"/>
        </w:rPr>
        <w:t>WEBSITES REFERRED</w:t>
      </w:r>
    </w:p>
    <w:p w:rsidR="00CD494C" w:rsidRPr="0074365A" w:rsidRDefault="0090615D" w:rsidP="001843F4">
      <w:pPr>
        <w:pStyle w:val="ListParagraph"/>
        <w:numPr>
          <w:ilvl w:val="0"/>
          <w:numId w:val="19"/>
        </w:numPr>
        <w:spacing w:line="360" w:lineRule="auto"/>
        <w:jc w:val="both"/>
        <w:rPr>
          <w:rFonts w:ascii="Times New Roman" w:hAnsi="Times New Roman" w:cs="Times New Roman"/>
          <w:sz w:val="24"/>
          <w:szCs w:val="24"/>
        </w:rPr>
      </w:pPr>
      <w:hyperlink r:id="rId8" w:history="1">
        <w:r w:rsidR="00CD494C" w:rsidRPr="0074365A">
          <w:rPr>
            <w:rStyle w:val="Hyperlink"/>
            <w:rFonts w:ascii="Times New Roman" w:hAnsi="Times New Roman" w:cs="Times New Roman"/>
            <w:sz w:val="24"/>
            <w:szCs w:val="24"/>
          </w:rPr>
          <w:t>www.lexisnexisacademic.com</w:t>
        </w:r>
      </w:hyperlink>
    </w:p>
    <w:p w:rsidR="00CD494C" w:rsidRPr="0074365A" w:rsidRDefault="0090615D" w:rsidP="001843F4">
      <w:pPr>
        <w:pStyle w:val="ListParagraph"/>
        <w:numPr>
          <w:ilvl w:val="0"/>
          <w:numId w:val="19"/>
        </w:numPr>
        <w:spacing w:line="360" w:lineRule="auto"/>
        <w:jc w:val="both"/>
        <w:rPr>
          <w:rFonts w:ascii="Times New Roman" w:hAnsi="Times New Roman" w:cs="Times New Roman"/>
          <w:sz w:val="24"/>
          <w:szCs w:val="24"/>
        </w:rPr>
      </w:pPr>
      <w:hyperlink r:id="rId9" w:history="1">
        <w:r w:rsidR="00CD494C" w:rsidRPr="0074365A">
          <w:rPr>
            <w:rStyle w:val="Hyperlink"/>
            <w:rFonts w:ascii="Times New Roman" w:hAnsi="Times New Roman" w:cs="Times New Roman"/>
            <w:sz w:val="24"/>
            <w:szCs w:val="24"/>
          </w:rPr>
          <w:t>www.vakilno1.com</w:t>
        </w:r>
      </w:hyperlink>
    </w:p>
    <w:p w:rsidR="00CD494C" w:rsidRPr="0074365A" w:rsidRDefault="0090615D" w:rsidP="001843F4">
      <w:pPr>
        <w:pStyle w:val="ListParagraph"/>
        <w:numPr>
          <w:ilvl w:val="0"/>
          <w:numId w:val="19"/>
        </w:numPr>
        <w:spacing w:line="360" w:lineRule="auto"/>
        <w:jc w:val="both"/>
        <w:rPr>
          <w:rFonts w:ascii="Times New Roman" w:hAnsi="Times New Roman" w:cs="Times New Roman"/>
          <w:sz w:val="24"/>
          <w:szCs w:val="24"/>
        </w:rPr>
      </w:pPr>
      <w:hyperlink r:id="rId10" w:history="1">
        <w:r w:rsidR="00CD494C" w:rsidRPr="0074365A">
          <w:rPr>
            <w:rStyle w:val="Hyperlink"/>
            <w:rFonts w:ascii="Times New Roman" w:hAnsi="Times New Roman" w:cs="Times New Roman"/>
            <w:sz w:val="24"/>
            <w:szCs w:val="24"/>
          </w:rPr>
          <w:t>www.indiakanoon.org</w:t>
        </w:r>
      </w:hyperlink>
    </w:p>
    <w:p w:rsidR="00CD494C" w:rsidRPr="0074365A" w:rsidRDefault="0090615D" w:rsidP="001843F4">
      <w:pPr>
        <w:pStyle w:val="ListParagraph"/>
        <w:numPr>
          <w:ilvl w:val="0"/>
          <w:numId w:val="19"/>
        </w:numPr>
        <w:spacing w:line="360" w:lineRule="auto"/>
        <w:jc w:val="both"/>
        <w:rPr>
          <w:rFonts w:ascii="Times New Roman" w:hAnsi="Times New Roman" w:cs="Times New Roman"/>
          <w:sz w:val="24"/>
          <w:szCs w:val="24"/>
        </w:rPr>
      </w:pPr>
      <w:hyperlink r:id="rId11" w:history="1">
        <w:r w:rsidR="00CD494C" w:rsidRPr="0074365A">
          <w:rPr>
            <w:rStyle w:val="Hyperlink"/>
            <w:rFonts w:ascii="Times New Roman" w:hAnsi="Times New Roman" w:cs="Times New Roman"/>
            <w:sz w:val="24"/>
            <w:szCs w:val="24"/>
          </w:rPr>
          <w:t>www.manupatra.com</w:t>
        </w:r>
      </w:hyperlink>
    </w:p>
    <w:p w:rsidR="00CD494C" w:rsidRPr="0074365A" w:rsidRDefault="0090615D" w:rsidP="001843F4">
      <w:pPr>
        <w:pStyle w:val="ListParagraph"/>
        <w:numPr>
          <w:ilvl w:val="0"/>
          <w:numId w:val="19"/>
        </w:numPr>
        <w:spacing w:line="360" w:lineRule="auto"/>
        <w:jc w:val="both"/>
        <w:rPr>
          <w:rFonts w:ascii="Times New Roman" w:hAnsi="Times New Roman" w:cs="Times New Roman"/>
          <w:sz w:val="24"/>
          <w:szCs w:val="24"/>
        </w:rPr>
      </w:pPr>
      <w:hyperlink r:id="rId12" w:history="1">
        <w:r w:rsidR="00CD494C" w:rsidRPr="0074365A">
          <w:rPr>
            <w:rStyle w:val="Hyperlink"/>
            <w:rFonts w:ascii="Times New Roman" w:hAnsi="Times New Roman" w:cs="Times New Roman"/>
            <w:sz w:val="24"/>
            <w:szCs w:val="24"/>
          </w:rPr>
          <w:t>www.ncaer.org</w:t>
        </w:r>
      </w:hyperlink>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www.wikipedia.org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www.oecd.org </w:t>
      </w:r>
    </w:p>
    <w:p w:rsidR="00CD494C" w:rsidRPr="0074365A" w:rsidRDefault="0090615D" w:rsidP="001843F4">
      <w:pPr>
        <w:pStyle w:val="ListParagraph"/>
        <w:numPr>
          <w:ilvl w:val="0"/>
          <w:numId w:val="19"/>
        </w:numPr>
        <w:spacing w:line="360" w:lineRule="auto"/>
        <w:jc w:val="both"/>
        <w:rPr>
          <w:rFonts w:ascii="Times New Roman" w:hAnsi="Times New Roman" w:cs="Times New Roman"/>
          <w:sz w:val="24"/>
          <w:szCs w:val="24"/>
        </w:rPr>
      </w:pPr>
      <w:hyperlink r:id="rId13" w:history="1">
        <w:r w:rsidR="00CD494C" w:rsidRPr="0074365A">
          <w:rPr>
            <w:rStyle w:val="Hyperlink"/>
            <w:rFonts w:ascii="Times New Roman" w:hAnsi="Times New Roman" w:cs="Times New Roman"/>
            <w:sz w:val="24"/>
            <w:szCs w:val="24"/>
          </w:rPr>
          <w:t>www.undp.org.in</w:t>
        </w:r>
      </w:hyperlink>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 www.uncsd2012.org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www.environmental-mainstreaming.org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 www.britannica.com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 www.internationalrivers.org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www.riverlinks.org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www.en.wikisource.org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www.thesouthasian.org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 www.nrlp.iwmi.org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www.legalserviceindia.com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 www.thehindu.com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www.catawbariverkeeper.org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www.worldwaterweek.org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www.law.cornell.edu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www.thebluebook.com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www.journals.cambridge.org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www.geology.geoscienceworld.org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www.worldbank.org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www.indiantribalheritage.org </w:t>
      </w:r>
    </w:p>
    <w:p w:rsidR="00CD494C" w:rsidRPr="0074365A" w:rsidRDefault="00CD494C" w:rsidP="001843F4">
      <w:pPr>
        <w:pStyle w:val="ListParagraph"/>
        <w:numPr>
          <w:ilvl w:val="0"/>
          <w:numId w:val="19"/>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www.legalsutra.org </w:t>
      </w:r>
    </w:p>
    <w:p w:rsidR="00CD494C" w:rsidRPr="0074365A" w:rsidRDefault="0090615D" w:rsidP="001843F4">
      <w:pPr>
        <w:pStyle w:val="ListParagraph"/>
        <w:numPr>
          <w:ilvl w:val="0"/>
          <w:numId w:val="19"/>
        </w:numPr>
        <w:spacing w:line="360" w:lineRule="auto"/>
        <w:jc w:val="both"/>
        <w:rPr>
          <w:rFonts w:ascii="Times New Roman" w:hAnsi="Times New Roman" w:cs="Times New Roman"/>
          <w:sz w:val="24"/>
          <w:szCs w:val="24"/>
        </w:rPr>
      </w:pPr>
      <w:hyperlink r:id="rId14" w:history="1">
        <w:r w:rsidR="00CD494C" w:rsidRPr="0074365A">
          <w:rPr>
            <w:rStyle w:val="Hyperlink"/>
            <w:rFonts w:ascii="Times New Roman" w:hAnsi="Times New Roman" w:cs="Times New Roman"/>
            <w:sz w:val="24"/>
            <w:szCs w:val="24"/>
          </w:rPr>
          <w:t>www.nwda.gov.in</w:t>
        </w:r>
      </w:hyperlink>
    </w:p>
    <w:p w:rsidR="00CD494C" w:rsidRPr="003A5AF7" w:rsidRDefault="003A5AF7" w:rsidP="003A5AF7">
      <w:pPr>
        <w:pStyle w:val="ListParagraph"/>
        <w:numPr>
          <w:ilvl w:val="0"/>
          <w:numId w:val="13"/>
        </w:numPr>
        <w:spacing w:line="360" w:lineRule="auto"/>
        <w:ind w:left="-142"/>
        <w:rPr>
          <w:rFonts w:ascii="Times New Roman" w:hAnsi="Times New Roman" w:cs="Times New Roman"/>
          <w:b/>
          <w:sz w:val="24"/>
          <w:szCs w:val="24"/>
          <w:u w:val="single"/>
        </w:rPr>
      </w:pPr>
      <w:r w:rsidRPr="003A5AF7">
        <w:rPr>
          <w:rFonts w:ascii="Times New Roman" w:hAnsi="Times New Roman" w:cs="Times New Roman"/>
          <w:b/>
          <w:sz w:val="24"/>
          <w:szCs w:val="24"/>
          <w:u w:val="single"/>
        </w:rPr>
        <w:t>CASE LAWS CITED</w:t>
      </w:r>
      <w:r>
        <w:rPr>
          <w:rFonts w:ascii="Times New Roman" w:hAnsi="Times New Roman" w:cs="Times New Roman"/>
          <w:b/>
          <w:sz w:val="24"/>
          <w:szCs w:val="24"/>
          <w:u w:val="single"/>
        </w:rPr>
        <w:t>:</w:t>
      </w:r>
    </w:p>
    <w:p w:rsidR="00CD494C" w:rsidRPr="0074365A" w:rsidRDefault="00415EFE" w:rsidP="009D5E56">
      <w:pPr>
        <w:pStyle w:val="ListParagraph"/>
        <w:numPr>
          <w:ilvl w:val="0"/>
          <w:numId w:val="22"/>
        </w:numPr>
        <w:spacing w:line="36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00E22EF8" w:rsidRPr="00E22EF8">
        <w:rPr>
          <w:rFonts w:ascii="Times New Roman" w:hAnsi="Times New Roman" w:cs="Times New Roman"/>
          <w:color w:val="000000" w:themeColor="text1"/>
          <w:sz w:val="24"/>
          <w:szCs w:val="24"/>
        </w:rPr>
        <w:t>State o</w:t>
      </w:r>
      <w:r w:rsidR="00CD494C" w:rsidRPr="00E22EF8">
        <w:rPr>
          <w:rFonts w:ascii="Times New Roman" w:hAnsi="Times New Roman" w:cs="Times New Roman"/>
          <w:color w:val="000000" w:themeColor="text1"/>
          <w:sz w:val="24"/>
          <w:szCs w:val="24"/>
        </w:rPr>
        <w:t>f</w:t>
      </w:r>
      <w:r w:rsidR="00CD494C" w:rsidRPr="0074365A">
        <w:rPr>
          <w:rFonts w:ascii="Times New Roman" w:hAnsi="Times New Roman" w:cs="Times New Roman"/>
          <w:sz w:val="24"/>
          <w:szCs w:val="24"/>
        </w:rPr>
        <w:t xml:space="preserve"> Orissa v. Madan Gopal Rungta, (1952) SCR 28</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Reid v. Covert, 354 U.S. 1 (1957)</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Durga Das Basu, Shorter Constitution of India, Vol 1, pg 792.</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Vishwanathan, R. v. Abdul Wajid, S, AIR 1960 MYS 261.</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O. Konavalov v. Commander, Coast Guard Region, 2006 (4) SCC 620, 643.</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lastRenderedPageBreak/>
        <w:t xml:space="preserve">  Sarbananda Sanowoal v. Union of India, 2005 (5) SCC 665, 723</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State of Bihar v. Charusila Dasi, AIR 1959 SC 1002</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Municipal Committee Patiala v. Model Town Residency Association, AIR 2007 SC 2844</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R.M.D.C v. Union of India, AIR 1957 SC 628</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Kuldip Nayar v. Union of India, (2006) 7 SCC 1, 159 (para 463)</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Sudhir v. W.T.O, AIR 1969 SC 59</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Asst Commr. Urban Tax Madras v. Buckingham and Carnatic Co Ltd, Air 1970 SC 169</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Union of India v. Shah Goverdhan L. Kabra Teachers College, AIR 2002 SC 3675</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State of Bombay v. F.M. Balsara, AIR 1951 SC 318</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Bharat Hydro Power Corpn Ltd v. State of Assam, AIR 2004 SC 3173</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Sita Ram Sharma v. St of Rajasthan, AIR 1974 SC 1373.</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Kishori v. The King, 1950 FCR 650</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Vellore Citizens Welfare Forum v. Union of India, (1996) 5 SCC 647</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(2001) 2 SCC 62</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Madurai Coats Private Ltd v. The Appellate Authority, W.P No. 33882 of 2007</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T. Damodhar Rao v. S.O. Municipal Corpn, Hyderabad, AIR 1987 AP 171</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Indian Council for Enviro Legal Action v. Union of India, (1996) 5 SCC 281</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Intellectuals Forum, Tirupathi v. State of A.P,AIR 2006 SC 1350</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w:t>
      </w:r>
      <w:r w:rsidR="008B639A" w:rsidRPr="008B639A">
        <w:rPr>
          <w:rFonts w:ascii="Times New Roman" w:hAnsi="Times New Roman" w:cs="Times New Roman"/>
          <w:sz w:val="24"/>
          <w:szCs w:val="24"/>
        </w:rPr>
        <w:t>People United for Better Living in Calcutta v. State of West Bengal</w:t>
      </w:r>
      <w:r w:rsidRPr="0074365A">
        <w:rPr>
          <w:rFonts w:ascii="Times New Roman" w:hAnsi="Times New Roman" w:cs="Times New Roman"/>
          <w:sz w:val="24"/>
          <w:szCs w:val="24"/>
        </w:rPr>
        <w:t xml:space="preserve"> AIR 1993 CAL 215</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M.C.Mehta (Taj Trapezium Matter)</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Vellore Citizen Welfare Forum v. Union of India</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Karnataka v. AppaBaluIngale, AIR 1993 SC 1126</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F.K.Hussain v. Union of India</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Kishan Pattanayak v. State of Orissa, 1989 (1) SCJ 340</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Raj Krushna Bose v. Binod Kanungo, AIR 1954 SC 202.</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Punjab Sikh Regular Motor Service, Moudhapara, Raipur v. Regional Transport Authority, Raipur, AIR 1966 SC 1318.</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KSL and Industries Ltd v. Arihant Threads Ltd, (2008) 9 SCC 763</w:t>
      </w:r>
    </w:p>
    <w:p w:rsidR="00CD494C" w:rsidRPr="0074365A" w:rsidRDefault="00CD494C" w:rsidP="009D5E56">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t xml:space="preserve">  Municipal Council v. TJ Joseph, AIR 1963 SC 1561.</w:t>
      </w:r>
    </w:p>
    <w:p w:rsidR="00CD494C" w:rsidRPr="0023139D" w:rsidRDefault="00CD494C" w:rsidP="0023139D">
      <w:pPr>
        <w:pStyle w:val="ListParagraph"/>
        <w:numPr>
          <w:ilvl w:val="0"/>
          <w:numId w:val="22"/>
        </w:numPr>
        <w:spacing w:line="360" w:lineRule="auto"/>
        <w:ind w:left="709"/>
        <w:rPr>
          <w:rFonts w:ascii="Times New Roman" w:hAnsi="Times New Roman" w:cs="Times New Roman"/>
          <w:sz w:val="24"/>
          <w:szCs w:val="24"/>
        </w:rPr>
      </w:pPr>
      <w:r w:rsidRPr="0074365A">
        <w:rPr>
          <w:rFonts w:ascii="Times New Roman" w:hAnsi="Times New Roman" w:cs="Times New Roman"/>
          <w:sz w:val="24"/>
          <w:szCs w:val="24"/>
        </w:rPr>
        <w:lastRenderedPageBreak/>
        <w:t xml:space="preserve">  Authorised Officer v. M Ramaswamy Gounder (1983) Mad LJ  269.</w:t>
      </w:r>
    </w:p>
    <w:p w:rsidR="00033B07" w:rsidRPr="009D5E56" w:rsidRDefault="009D5E56" w:rsidP="00033B07">
      <w:pPr>
        <w:spacing w:line="360" w:lineRule="auto"/>
        <w:jc w:val="center"/>
        <w:rPr>
          <w:rFonts w:ascii="Times New Roman" w:hAnsi="Times New Roman" w:cs="Times New Roman"/>
          <w:b/>
          <w:sz w:val="24"/>
          <w:szCs w:val="24"/>
          <w:u w:val="single"/>
        </w:rPr>
      </w:pPr>
      <w:r w:rsidRPr="009D5E56">
        <w:rPr>
          <w:rFonts w:ascii="Times New Roman" w:hAnsi="Times New Roman" w:cs="Times New Roman"/>
          <w:b/>
          <w:sz w:val="24"/>
          <w:szCs w:val="24"/>
          <w:u w:val="single"/>
        </w:rPr>
        <w:t>STATEMENT OF JURISDICTION</w:t>
      </w:r>
    </w:p>
    <w:p w:rsidR="00033B07" w:rsidRDefault="00033B07" w:rsidP="0023139D">
      <w:pPr>
        <w:pStyle w:val="ListParagraph"/>
        <w:numPr>
          <w:ilvl w:val="0"/>
          <w:numId w:val="11"/>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respondent submits to the jurisdiction of this Hon’ble Court under Art 133 of the Aressian Constitution which allows for the Supreme Court to pass a remand order on the High Courts.</w:t>
      </w:r>
    </w:p>
    <w:p w:rsidR="0023139D" w:rsidRPr="0074365A" w:rsidRDefault="0023139D" w:rsidP="0023139D">
      <w:pPr>
        <w:pStyle w:val="ListParagraph"/>
        <w:spacing w:line="360" w:lineRule="auto"/>
        <w:jc w:val="both"/>
        <w:rPr>
          <w:rFonts w:ascii="Times New Roman" w:hAnsi="Times New Roman" w:cs="Times New Roman"/>
          <w:sz w:val="24"/>
          <w:szCs w:val="24"/>
        </w:rPr>
      </w:pPr>
    </w:p>
    <w:p w:rsidR="00033B07" w:rsidRDefault="00033B07" w:rsidP="0023139D">
      <w:pPr>
        <w:pStyle w:val="ListParagraph"/>
        <w:numPr>
          <w:ilvl w:val="0"/>
          <w:numId w:val="11"/>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respondent submits to the jurisdiction of this Hon’ble Court under Art 131 of the Aressian Constituion which gives the Supreme Court original Jurisdiction over disputes between the Central Government and one or more states.</w:t>
      </w:r>
    </w:p>
    <w:p w:rsidR="0023139D" w:rsidRPr="0023139D" w:rsidRDefault="0023139D" w:rsidP="0023139D">
      <w:pPr>
        <w:pStyle w:val="ListParagraph"/>
        <w:rPr>
          <w:rFonts w:ascii="Times New Roman" w:hAnsi="Times New Roman" w:cs="Times New Roman"/>
          <w:sz w:val="24"/>
          <w:szCs w:val="24"/>
        </w:rPr>
      </w:pPr>
    </w:p>
    <w:p w:rsidR="0023139D" w:rsidRPr="0074365A" w:rsidRDefault="0023139D" w:rsidP="0023139D">
      <w:pPr>
        <w:pStyle w:val="ListParagraph"/>
        <w:spacing w:line="360" w:lineRule="auto"/>
        <w:jc w:val="both"/>
        <w:rPr>
          <w:rFonts w:ascii="Times New Roman" w:hAnsi="Times New Roman" w:cs="Times New Roman"/>
          <w:sz w:val="24"/>
          <w:szCs w:val="24"/>
        </w:rPr>
      </w:pPr>
    </w:p>
    <w:p w:rsidR="009D5E56" w:rsidRDefault="00033B07" w:rsidP="0023139D">
      <w:pPr>
        <w:pStyle w:val="ListParagraph"/>
        <w:numPr>
          <w:ilvl w:val="0"/>
          <w:numId w:val="11"/>
        </w:num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Petitioner has approached this Hon’ble court under Art 32 for the violation of fundamental rights. The Respondent maintains that there was no violation of fundamental rights and therefore the jurisdiction under Art 32 does not apply.</w:t>
      </w:r>
    </w:p>
    <w:p w:rsidR="0023139D" w:rsidRDefault="0023139D" w:rsidP="0023139D">
      <w:pPr>
        <w:pStyle w:val="ListParagraph"/>
        <w:spacing w:line="360" w:lineRule="auto"/>
        <w:jc w:val="both"/>
        <w:rPr>
          <w:rFonts w:ascii="Times New Roman" w:hAnsi="Times New Roman" w:cs="Times New Roman"/>
          <w:sz w:val="24"/>
          <w:szCs w:val="24"/>
        </w:rPr>
      </w:pPr>
    </w:p>
    <w:p w:rsidR="00033B07" w:rsidRPr="009D5E56" w:rsidRDefault="00033B07" w:rsidP="0023139D">
      <w:pPr>
        <w:pStyle w:val="ListParagraph"/>
        <w:numPr>
          <w:ilvl w:val="0"/>
          <w:numId w:val="11"/>
        </w:numPr>
        <w:spacing w:line="360" w:lineRule="auto"/>
        <w:jc w:val="both"/>
        <w:rPr>
          <w:rFonts w:ascii="Times New Roman" w:hAnsi="Times New Roman" w:cs="Times New Roman"/>
          <w:sz w:val="24"/>
          <w:szCs w:val="24"/>
        </w:rPr>
      </w:pPr>
      <w:r w:rsidRPr="009D5E56">
        <w:rPr>
          <w:rFonts w:ascii="Times New Roman" w:hAnsi="Times New Roman" w:cs="Times New Roman"/>
          <w:sz w:val="24"/>
          <w:szCs w:val="24"/>
        </w:rPr>
        <w:t>The Petitioner submits to the jurisdiction of this Hon’ble Court under the National Green Tribunal Act, 2010 which allows for appeals to be preferred to the Hon’ble Supreme Court within 90 days of commencement of award.</w:t>
      </w:r>
    </w:p>
    <w:p w:rsidR="00033B07" w:rsidRPr="0074365A" w:rsidRDefault="00033B07" w:rsidP="00033B07">
      <w:pPr>
        <w:pStyle w:val="ListParagraph"/>
        <w:spacing w:line="360" w:lineRule="auto"/>
        <w:rPr>
          <w:rFonts w:ascii="Times New Roman" w:hAnsi="Times New Roman" w:cs="Times New Roman"/>
          <w:sz w:val="24"/>
          <w:szCs w:val="24"/>
        </w:rPr>
      </w:pPr>
    </w:p>
    <w:p w:rsidR="00033B07" w:rsidRPr="0074365A" w:rsidRDefault="00033B07" w:rsidP="00033B07">
      <w:pPr>
        <w:spacing w:line="360" w:lineRule="auto"/>
        <w:rPr>
          <w:rFonts w:ascii="Times New Roman" w:hAnsi="Times New Roman" w:cs="Times New Roman"/>
          <w:sz w:val="24"/>
          <w:szCs w:val="24"/>
        </w:rPr>
      </w:pPr>
    </w:p>
    <w:p w:rsidR="00033B07" w:rsidRDefault="00033B07" w:rsidP="00033B07">
      <w:pPr>
        <w:pStyle w:val="ListParagraph"/>
        <w:spacing w:line="360" w:lineRule="auto"/>
        <w:rPr>
          <w:rFonts w:ascii="Times New Roman" w:hAnsi="Times New Roman" w:cs="Times New Roman"/>
          <w:b/>
          <w:sz w:val="24"/>
          <w:szCs w:val="24"/>
        </w:rPr>
      </w:pPr>
    </w:p>
    <w:p w:rsidR="0074365A" w:rsidRDefault="0074365A" w:rsidP="00033B07">
      <w:pPr>
        <w:pStyle w:val="ListParagraph"/>
        <w:spacing w:line="360" w:lineRule="auto"/>
        <w:rPr>
          <w:rFonts w:ascii="Times New Roman" w:hAnsi="Times New Roman" w:cs="Times New Roman"/>
          <w:b/>
          <w:sz w:val="24"/>
          <w:szCs w:val="24"/>
        </w:rPr>
      </w:pPr>
    </w:p>
    <w:p w:rsidR="0074365A" w:rsidRDefault="0074365A" w:rsidP="00033B07">
      <w:pPr>
        <w:pStyle w:val="ListParagraph"/>
        <w:spacing w:line="360" w:lineRule="auto"/>
        <w:rPr>
          <w:rFonts w:ascii="Times New Roman" w:hAnsi="Times New Roman" w:cs="Times New Roman"/>
          <w:b/>
          <w:sz w:val="24"/>
          <w:szCs w:val="24"/>
        </w:rPr>
      </w:pPr>
    </w:p>
    <w:p w:rsidR="0074365A" w:rsidRDefault="0074365A" w:rsidP="00033B07">
      <w:pPr>
        <w:pStyle w:val="ListParagraph"/>
        <w:spacing w:line="360" w:lineRule="auto"/>
        <w:rPr>
          <w:rFonts w:ascii="Times New Roman" w:hAnsi="Times New Roman" w:cs="Times New Roman"/>
          <w:b/>
          <w:sz w:val="24"/>
          <w:szCs w:val="24"/>
        </w:rPr>
      </w:pPr>
    </w:p>
    <w:p w:rsidR="0074365A" w:rsidRDefault="0074365A" w:rsidP="00033B07">
      <w:pPr>
        <w:pStyle w:val="ListParagraph"/>
        <w:spacing w:line="360" w:lineRule="auto"/>
        <w:rPr>
          <w:rFonts w:ascii="Times New Roman" w:hAnsi="Times New Roman" w:cs="Times New Roman"/>
          <w:b/>
          <w:sz w:val="24"/>
          <w:szCs w:val="24"/>
        </w:rPr>
      </w:pPr>
    </w:p>
    <w:p w:rsidR="0074365A" w:rsidRDefault="0074365A" w:rsidP="00033B07">
      <w:pPr>
        <w:pStyle w:val="ListParagraph"/>
        <w:spacing w:line="360" w:lineRule="auto"/>
        <w:rPr>
          <w:rFonts w:ascii="Times New Roman" w:hAnsi="Times New Roman" w:cs="Times New Roman"/>
          <w:b/>
          <w:sz w:val="24"/>
          <w:szCs w:val="24"/>
        </w:rPr>
      </w:pPr>
    </w:p>
    <w:p w:rsidR="0074365A" w:rsidRDefault="0074365A" w:rsidP="00033B07">
      <w:pPr>
        <w:pStyle w:val="ListParagraph"/>
        <w:spacing w:line="360" w:lineRule="auto"/>
        <w:rPr>
          <w:rFonts w:ascii="Times New Roman" w:hAnsi="Times New Roman" w:cs="Times New Roman"/>
          <w:b/>
          <w:sz w:val="24"/>
          <w:szCs w:val="24"/>
        </w:rPr>
      </w:pPr>
    </w:p>
    <w:p w:rsidR="0074365A" w:rsidRDefault="0074365A" w:rsidP="00033B07">
      <w:pPr>
        <w:pStyle w:val="ListParagraph"/>
        <w:spacing w:line="360" w:lineRule="auto"/>
        <w:rPr>
          <w:rFonts w:ascii="Times New Roman" w:hAnsi="Times New Roman" w:cs="Times New Roman"/>
          <w:b/>
          <w:sz w:val="24"/>
          <w:szCs w:val="24"/>
        </w:rPr>
      </w:pPr>
    </w:p>
    <w:p w:rsidR="0074365A" w:rsidRDefault="0074365A" w:rsidP="0023139D">
      <w:pPr>
        <w:spacing w:line="360" w:lineRule="auto"/>
        <w:rPr>
          <w:rFonts w:ascii="Times New Roman" w:hAnsi="Times New Roman" w:cs="Times New Roman"/>
          <w:b/>
          <w:sz w:val="24"/>
          <w:szCs w:val="24"/>
        </w:rPr>
      </w:pPr>
    </w:p>
    <w:p w:rsidR="0023139D" w:rsidRPr="0023139D" w:rsidRDefault="0023139D" w:rsidP="0023139D">
      <w:pPr>
        <w:spacing w:line="360" w:lineRule="auto"/>
        <w:rPr>
          <w:rFonts w:ascii="Times New Roman" w:hAnsi="Times New Roman" w:cs="Times New Roman"/>
          <w:b/>
          <w:sz w:val="24"/>
          <w:szCs w:val="24"/>
        </w:rPr>
      </w:pPr>
    </w:p>
    <w:p w:rsidR="0074365A" w:rsidRPr="0074365A" w:rsidRDefault="0074365A" w:rsidP="00033B07">
      <w:pPr>
        <w:pStyle w:val="ListParagraph"/>
        <w:spacing w:line="360" w:lineRule="auto"/>
        <w:rPr>
          <w:rFonts w:ascii="Times New Roman" w:hAnsi="Times New Roman" w:cs="Times New Roman"/>
          <w:b/>
          <w:sz w:val="24"/>
          <w:szCs w:val="24"/>
        </w:rPr>
      </w:pPr>
    </w:p>
    <w:p w:rsidR="00253E9C" w:rsidRPr="009D5E56" w:rsidRDefault="009D5E56" w:rsidP="00253E9C">
      <w:pPr>
        <w:spacing w:line="360" w:lineRule="auto"/>
        <w:jc w:val="center"/>
        <w:rPr>
          <w:rFonts w:ascii="Times New Roman" w:hAnsi="Times New Roman" w:cs="Times New Roman"/>
          <w:b/>
          <w:sz w:val="24"/>
          <w:szCs w:val="24"/>
          <w:u w:val="single"/>
        </w:rPr>
      </w:pPr>
      <w:r w:rsidRPr="009D5E56">
        <w:rPr>
          <w:rFonts w:ascii="Times New Roman" w:hAnsi="Times New Roman" w:cs="Times New Roman"/>
          <w:b/>
          <w:sz w:val="24"/>
          <w:szCs w:val="24"/>
          <w:u w:val="single"/>
        </w:rPr>
        <w:t>STATEMENT OF FACTS</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Aressia, is a South Asian country with a written constitution and a strong centralising tendency. Aressia is a land of many rivers which include trans-boundary Rivers. Its economy was mainly based agriculture and fishing. But in the past few decades there has been shortage of water, which lead to the failure of agriculture and commission of suicides by many farmers. </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In the year 2009, an Ngo named ACLU filed a writ petition in Hon’ble SC of Aressia citing the plight of the farmers, women folk and acute water shortages in the area.  It pointed out many reasons for the shortage of water including industrial activity, agriculture an urban development. A study report was submitted showing the decline in the number of rivers in Aressia from the 1960’s to the 1980’s and then to 2000, from 782 to 324 out of which 50% of the latter were highly polluted.</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To address this issue, the ACLU suggested the linking of rivers across the country which the SC of Aressia  considered and then directed the Central Government to constitute a high level expert committee to conduct a study on the project’s viability. It also directed the Centre to constitute a committed to conduct Environment Impact Assessment and thus disposed the writ petition.</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In December 2009, the Centre appointed both the committees. The EIA committee comprised of representatives from various sections including environmental experts, concerned parties and both state and central government representatives.</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In May 2010. The High Level Expert Committee submitted a detailed report suggesting the linking of certain rivers to mitigate the water shortage problem. The EIA committee identified various social and environmental harms that could be caused by the project and suggested certain precautionary measures.</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The Linking of Rivers Act, 2010 was enacted in August 2010 under which, S.3 of the Act gave the Central Government the power to any measures deemed necessary for ensuring accessibility of water and linking of rivers all over the country. Further S.3 (3) of the Act provided for the constitution of an Authority for the exercise of such powers and performance </w:t>
      </w:r>
      <w:r w:rsidRPr="0074365A">
        <w:rPr>
          <w:rFonts w:ascii="Times New Roman" w:hAnsi="Times New Roman" w:cs="Times New Roman"/>
          <w:sz w:val="24"/>
          <w:szCs w:val="24"/>
        </w:rPr>
        <w:lastRenderedPageBreak/>
        <w:t>of such functions necessary for linking rivers across the country. The Authority for Linking of Rivers (ALR) was constituted on the basis of this provision.</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project was criticised by various State governments who cited their concerns, both environmental and otherwise. It was also criticised by various NGOs as being a political move to water to industries of some states and they also noted the risk of corruption. The Centre decided to shelve the project for the time being due to all the opposition to the project.</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In April 2011, there was a change in the Centre with the Democratic Progressive Alliance (DPA) coming into power. The new Prime Minister promised the Implementation of the project to provide water for drinking, sanitation, agricultural and industrial purposes. Due to the large financial burden, it was to be implemented in three phases. </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ALR included six states, Somanda, Normanda, Adhali, Neruda, Vindhya and Parmala in the first phase. To date, all the rivers in these states belong exclusively to those them; but after inter-linking they will be interstate. This included the River Bhargavi which was a trans-boundary river flowing from Neruda to the neighbouring country of Boressia.</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States of Adhali and Parmala have objected the move of the ALR and approached the Hon’ble SC of Aressia challenging the validity of the Act, arguing that S.3 is Ultra Vires to the Aressian Constitution and is an encroachment by the Centre on the States power.</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state of Vindhya possesses the largest wetland in Aressia which has been included on the Ramsar List of Wetlands of International Importance. A state EIA committee identified that the ILR project would harm the wetland and on the basis of its report, the Central Government directed the ALR to exclude the state from the ILR project.</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12 rivers from Vindhya were to be linked with rivers in Normanda which was facing a water Shortage. Farmers in both the states, formed the ‘Save the Farmers Forum’ and approached the Hon’ble SC of Aressia under Art 32 of the Constitution of Aressia to have a writ of mandamus issued. It was argued that non-implementation of the project would lead to violation of fundamental rights of the people of both states.</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In April 2013, the Boressian Minister of Forest and Agriculture on visit to the Union of Aressia, requested the exclusion of the River Bhargavi from the first phase of the project. But it was rejected, considering the prospective benefits of its inclusion.</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lastRenderedPageBreak/>
        <w:t>The Forum for Environmental Right (FER), an international NGO with its head office in Boressia and a branch office in Boranda, the capital of Neruda approached the Hon’ble HC of Neruda challenging the inclusion of Bhargavi as being violative of the fundamental rights of the people of Boressia and destruction of the environment there. The writ petition was dismissed by the HC of Neruda on the acceptance of a preliminary objection raised by the respondents. An appeal has been preferred to the Hon’ble SC of Aressia.</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In March 2014, a news channel telecast an interview where some members of the EIA committee appointed by the Central Government disclosed that certain states could face various environmental disasters as a consequence of the ILR project. Four members, two representing NGOs and two representing the Central Government confessed to political pressure for a favourable EIA report. This heavily publicised news caused wide spread protests against the ILR project.</w:t>
      </w:r>
    </w:p>
    <w:p w:rsidR="00253E9C" w:rsidRPr="0074365A" w:rsidRDefault="00253E9C" w:rsidP="0023139D">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Centre for Environmental Rights and Advocacy (CERA), an NGO approached the National Green Tribunal of Aressia, challenging the legality of the Linking of Rivers Act, 2010 on that grounds that it violated the environmental rights of the citizens of Aressia and also the provisions of the Forest (Conservation) Act, 1980. It was dismissed and an appeal was preferred to the Hon’ble Supreme Court of Aressia</w:t>
      </w:r>
    </w:p>
    <w:p w:rsidR="00123202" w:rsidRPr="0074365A" w:rsidRDefault="00123202" w:rsidP="00253E9C">
      <w:pPr>
        <w:spacing w:line="360" w:lineRule="auto"/>
        <w:jc w:val="center"/>
        <w:rPr>
          <w:rFonts w:ascii="Times New Roman" w:hAnsi="Times New Roman" w:cs="Times New Roman"/>
          <w:b/>
          <w:sz w:val="24"/>
          <w:szCs w:val="24"/>
        </w:rPr>
      </w:pPr>
    </w:p>
    <w:p w:rsidR="00123202" w:rsidRPr="0074365A" w:rsidRDefault="00123202" w:rsidP="00253E9C">
      <w:pPr>
        <w:spacing w:line="360" w:lineRule="auto"/>
        <w:jc w:val="center"/>
        <w:rPr>
          <w:rFonts w:ascii="Times New Roman" w:hAnsi="Times New Roman" w:cs="Times New Roman"/>
          <w:b/>
          <w:sz w:val="24"/>
          <w:szCs w:val="24"/>
        </w:rPr>
      </w:pPr>
    </w:p>
    <w:p w:rsidR="00123202" w:rsidRDefault="00123202" w:rsidP="00253E9C">
      <w:pPr>
        <w:spacing w:line="360" w:lineRule="auto"/>
        <w:jc w:val="center"/>
        <w:rPr>
          <w:rFonts w:ascii="Times New Roman" w:hAnsi="Times New Roman" w:cs="Times New Roman"/>
          <w:b/>
          <w:sz w:val="24"/>
          <w:szCs w:val="24"/>
        </w:rPr>
      </w:pPr>
    </w:p>
    <w:p w:rsidR="0074365A" w:rsidRDefault="0074365A" w:rsidP="00253E9C">
      <w:pPr>
        <w:spacing w:line="360" w:lineRule="auto"/>
        <w:jc w:val="center"/>
        <w:rPr>
          <w:rFonts w:ascii="Times New Roman" w:hAnsi="Times New Roman" w:cs="Times New Roman"/>
          <w:b/>
          <w:sz w:val="24"/>
          <w:szCs w:val="24"/>
        </w:rPr>
      </w:pPr>
    </w:p>
    <w:p w:rsidR="0074365A" w:rsidRDefault="0074365A" w:rsidP="00253E9C">
      <w:pPr>
        <w:spacing w:line="360" w:lineRule="auto"/>
        <w:jc w:val="center"/>
        <w:rPr>
          <w:rFonts w:ascii="Times New Roman" w:hAnsi="Times New Roman" w:cs="Times New Roman"/>
          <w:b/>
          <w:sz w:val="24"/>
          <w:szCs w:val="24"/>
        </w:rPr>
      </w:pPr>
    </w:p>
    <w:p w:rsidR="0074365A" w:rsidRDefault="0074365A" w:rsidP="00253E9C">
      <w:pPr>
        <w:spacing w:line="360" w:lineRule="auto"/>
        <w:jc w:val="center"/>
        <w:rPr>
          <w:rFonts w:ascii="Times New Roman" w:hAnsi="Times New Roman" w:cs="Times New Roman"/>
          <w:b/>
          <w:sz w:val="24"/>
          <w:szCs w:val="24"/>
        </w:rPr>
      </w:pPr>
    </w:p>
    <w:p w:rsidR="0074365A" w:rsidRDefault="0074365A" w:rsidP="00253E9C">
      <w:pPr>
        <w:spacing w:line="360" w:lineRule="auto"/>
        <w:jc w:val="center"/>
        <w:rPr>
          <w:rFonts w:ascii="Times New Roman" w:hAnsi="Times New Roman" w:cs="Times New Roman"/>
          <w:b/>
          <w:sz w:val="24"/>
          <w:szCs w:val="24"/>
        </w:rPr>
      </w:pPr>
    </w:p>
    <w:p w:rsidR="0074365A" w:rsidRDefault="0074365A" w:rsidP="00253E9C">
      <w:pPr>
        <w:spacing w:line="360" w:lineRule="auto"/>
        <w:jc w:val="center"/>
        <w:rPr>
          <w:rFonts w:ascii="Times New Roman" w:hAnsi="Times New Roman" w:cs="Times New Roman"/>
          <w:b/>
          <w:sz w:val="24"/>
          <w:szCs w:val="24"/>
        </w:rPr>
      </w:pPr>
    </w:p>
    <w:p w:rsidR="0074365A" w:rsidRDefault="0074365A" w:rsidP="0023139D">
      <w:pPr>
        <w:spacing w:line="360" w:lineRule="auto"/>
        <w:rPr>
          <w:rFonts w:ascii="Times New Roman" w:hAnsi="Times New Roman" w:cs="Times New Roman"/>
          <w:b/>
          <w:sz w:val="24"/>
          <w:szCs w:val="24"/>
        </w:rPr>
      </w:pPr>
    </w:p>
    <w:p w:rsidR="009D5E56" w:rsidRDefault="009D5E56" w:rsidP="009D5E56">
      <w:pPr>
        <w:spacing w:line="360" w:lineRule="auto"/>
        <w:rPr>
          <w:rFonts w:ascii="Times New Roman" w:hAnsi="Times New Roman" w:cs="Times New Roman"/>
          <w:b/>
          <w:sz w:val="24"/>
          <w:szCs w:val="24"/>
        </w:rPr>
      </w:pPr>
    </w:p>
    <w:p w:rsidR="00253E9C" w:rsidRDefault="009D5E56" w:rsidP="009D5E56">
      <w:pPr>
        <w:spacing w:line="360" w:lineRule="auto"/>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Pr="009D5E56">
        <w:rPr>
          <w:rFonts w:ascii="Times New Roman" w:hAnsi="Times New Roman" w:cs="Times New Roman"/>
          <w:b/>
          <w:sz w:val="24"/>
          <w:szCs w:val="24"/>
          <w:u w:val="single"/>
        </w:rPr>
        <w:t>STATEMENT OF ISSUES</w:t>
      </w:r>
    </w:p>
    <w:p w:rsidR="00135B4E" w:rsidRPr="009D5E56" w:rsidRDefault="00135B4E" w:rsidP="009D5E56">
      <w:pPr>
        <w:spacing w:line="360" w:lineRule="auto"/>
        <w:rPr>
          <w:rFonts w:ascii="Times New Roman" w:hAnsi="Times New Roman" w:cs="Times New Roman"/>
          <w:b/>
          <w:sz w:val="24"/>
          <w:szCs w:val="24"/>
          <w:u w:val="single"/>
        </w:rPr>
      </w:pPr>
    </w:p>
    <w:p w:rsidR="009D5E56" w:rsidRDefault="00253E9C" w:rsidP="0023139D">
      <w:pPr>
        <w:pStyle w:val="ListParagraph"/>
        <w:numPr>
          <w:ilvl w:val="0"/>
          <w:numId w:val="24"/>
        </w:numPr>
        <w:spacing w:line="360" w:lineRule="auto"/>
        <w:jc w:val="both"/>
        <w:rPr>
          <w:rFonts w:ascii="Times New Roman" w:hAnsi="Times New Roman" w:cs="Times New Roman"/>
          <w:sz w:val="24"/>
          <w:szCs w:val="24"/>
        </w:rPr>
      </w:pPr>
      <w:r w:rsidRPr="009D5E56">
        <w:rPr>
          <w:rFonts w:ascii="Times New Roman" w:hAnsi="Times New Roman" w:cs="Times New Roman"/>
          <w:sz w:val="24"/>
          <w:szCs w:val="24"/>
        </w:rPr>
        <w:t>Whether the petition filed by the FER is maintainable in the High Court of Neruda?</w:t>
      </w:r>
    </w:p>
    <w:p w:rsidR="009D5E56" w:rsidRDefault="009D5E56" w:rsidP="0023139D">
      <w:pPr>
        <w:pStyle w:val="ListParagraph"/>
        <w:spacing w:line="360" w:lineRule="auto"/>
        <w:jc w:val="both"/>
        <w:rPr>
          <w:rFonts w:ascii="Times New Roman" w:hAnsi="Times New Roman" w:cs="Times New Roman"/>
          <w:sz w:val="24"/>
          <w:szCs w:val="24"/>
        </w:rPr>
      </w:pPr>
    </w:p>
    <w:p w:rsidR="00135B4E" w:rsidRDefault="00135B4E" w:rsidP="0023139D">
      <w:pPr>
        <w:pStyle w:val="ListParagraph"/>
        <w:spacing w:line="360" w:lineRule="auto"/>
        <w:jc w:val="both"/>
        <w:rPr>
          <w:rFonts w:ascii="Times New Roman" w:hAnsi="Times New Roman" w:cs="Times New Roman"/>
          <w:sz w:val="24"/>
          <w:szCs w:val="24"/>
        </w:rPr>
      </w:pPr>
    </w:p>
    <w:p w:rsidR="009D5E56" w:rsidRDefault="00253E9C" w:rsidP="0023139D">
      <w:pPr>
        <w:pStyle w:val="ListParagraph"/>
        <w:numPr>
          <w:ilvl w:val="0"/>
          <w:numId w:val="24"/>
        </w:numPr>
        <w:spacing w:line="360" w:lineRule="auto"/>
        <w:jc w:val="both"/>
        <w:rPr>
          <w:rFonts w:ascii="Times New Roman" w:hAnsi="Times New Roman" w:cs="Times New Roman"/>
          <w:sz w:val="24"/>
          <w:szCs w:val="24"/>
        </w:rPr>
      </w:pPr>
      <w:r w:rsidRPr="009D5E56">
        <w:rPr>
          <w:rFonts w:ascii="Times New Roman" w:hAnsi="Times New Roman" w:cs="Times New Roman"/>
          <w:sz w:val="24"/>
          <w:szCs w:val="24"/>
        </w:rPr>
        <w:t xml:space="preserve">Whether S.3 of the Linking of Rivers Act, 2010 is Ultra Vires </w:t>
      </w:r>
      <w:r w:rsidR="00F96A92" w:rsidRPr="009D5E56">
        <w:rPr>
          <w:rFonts w:ascii="Times New Roman" w:hAnsi="Times New Roman" w:cs="Times New Roman"/>
          <w:sz w:val="24"/>
          <w:szCs w:val="24"/>
        </w:rPr>
        <w:t xml:space="preserve">to </w:t>
      </w:r>
      <w:r w:rsidRPr="009D5E56">
        <w:rPr>
          <w:rFonts w:ascii="Times New Roman" w:hAnsi="Times New Roman" w:cs="Times New Roman"/>
          <w:sz w:val="24"/>
          <w:szCs w:val="24"/>
        </w:rPr>
        <w:t>the Constitution of Aressia?</w:t>
      </w:r>
    </w:p>
    <w:p w:rsidR="009D5E56" w:rsidRPr="009D5E56" w:rsidRDefault="009D5E56" w:rsidP="0023139D">
      <w:pPr>
        <w:pStyle w:val="ListParagraph"/>
        <w:jc w:val="both"/>
        <w:rPr>
          <w:rFonts w:ascii="Times New Roman" w:hAnsi="Times New Roman" w:cs="Times New Roman"/>
          <w:sz w:val="24"/>
          <w:szCs w:val="24"/>
        </w:rPr>
      </w:pPr>
    </w:p>
    <w:p w:rsidR="009D5E56" w:rsidRPr="009D5E56" w:rsidRDefault="009D5E56" w:rsidP="0023139D">
      <w:pPr>
        <w:pStyle w:val="ListParagraph"/>
        <w:spacing w:line="360" w:lineRule="auto"/>
        <w:jc w:val="both"/>
        <w:rPr>
          <w:rFonts w:ascii="Times New Roman" w:hAnsi="Times New Roman" w:cs="Times New Roman"/>
          <w:sz w:val="24"/>
          <w:szCs w:val="24"/>
        </w:rPr>
      </w:pPr>
    </w:p>
    <w:p w:rsidR="009D5E56" w:rsidRDefault="00253E9C" w:rsidP="0023139D">
      <w:pPr>
        <w:pStyle w:val="ListParagraph"/>
        <w:numPr>
          <w:ilvl w:val="0"/>
          <w:numId w:val="24"/>
        </w:numPr>
        <w:spacing w:line="360" w:lineRule="auto"/>
        <w:jc w:val="both"/>
        <w:rPr>
          <w:rFonts w:ascii="Times New Roman" w:hAnsi="Times New Roman" w:cs="Times New Roman"/>
          <w:sz w:val="24"/>
          <w:szCs w:val="24"/>
        </w:rPr>
      </w:pPr>
      <w:r w:rsidRPr="009D5E56">
        <w:rPr>
          <w:rFonts w:ascii="Times New Roman" w:hAnsi="Times New Roman" w:cs="Times New Roman"/>
          <w:sz w:val="24"/>
          <w:szCs w:val="24"/>
        </w:rPr>
        <w:t>Whether, the exclusion of and non-implementation of Linking of Rivers Project for the State of Vindhya is violative of fundamental rights of people of the States of Vindhya and Normanda?</w:t>
      </w:r>
    </w:p>
    <w:p w:rsidR="009D5E56" w:rsidRDefault="009D5E56" w:rsidP="0023139D">
      <w:pPr>
        <w:pStyle w:val="ListParagraph"/>
        <w:spacing w:line="360" w:lineRule="auto"/>
        <w:jc w:val="both"/>
        <w:rPr>
          <w:rFonts w:ascii="Times New Roman" w:hAnsi="Times New Roman" w:cs="Times New Roman"/>
          <w:sz w:val="24"/>
          <w:szCs w:val="24"/>
        </w:rPr>
      </w:pPr>
    </w:p>
    <w:p w:rsidR="00135B4E" w:rsidRDefault="00135B4E" w:rsidP="0023139D">
      <w:pPr>
        <w:pStyle w:val="ListParagraph"/>
        <w:spacing w:line="360" w:lineRule="auto"/>
        <w:jc w:val="both"/>
        <w:rPr>
          <w:rFonts w:ascii="Times New Roman" w:hAnsi="Times New Roman" w:cs="Times New Roman"/>
          <w:sz w:val="24"/>
          <w:szCs w:val="24"/>
        </w:rPr>
      </w:pPr>
    </w:p>
    <w:p w:rsidR="00253E9C" w:rsidRPr="009D5E56" w:rsidRDefault="00253E9C" w:rsidP="0023139D">
      <w:pPr>
        <w:pStyle w:val="ListParagraph"/>
        <w:numPr>
          <w:ilvl w:val="0"/>
          <w:numId w:val="24"/>
        </w:numPr>
        <w:spacing w:line="360" w:lineRule="auto"/>
        <w:jc w:val="both"/>
        <w:rPr>
          <w:rFonts w:ascii="Times New Roman" w:hAnsi="Times New Roman" w:cs="Times New Roman"/>
          <w:sz w:val="24"/>
          <w:szCs w:val="24"/>
        </w:rPr>
      </w:pPr>
      <w:r w:rsidRPr="009D5E56">
        <w:rPr>
          <w:rFonts w:ascii="Times New Roman" w:hAnsi="Times New Roman" w:cs="Times New Roman"/>
          <w:sz w:val="24"/>
          <w:szCs w:val="24"/>
        </w:rPr>
        <w:t>Whether the Linking of Rivers Act, 2010 violates the environmental rights of the people of Aressia and the provisions of the Forest (Conservation) Act, 1980?</w:t>
      </w:r>
    </w:p>
    <w:p w:rsidR="00253E9C" w:rsidRDefault="00253E9C" w:rsidP="0023139D">
      <w:pPr>
        <w:pStyle w:val="ListParagraph"/>
        <w:spacing w:line="360" w:lineRule="auto"/>
        <w:ind w:left="1845"/>
        <w:jc w:val="both"/>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74365A" w:rsidRDefault="0074365A" w:rsidP="00253E9C">
      <w:pPr>
        <w:pStyle w:val="ListParagraph"/>
        <w:spacing w:line="360" w:lineRule="auto"/>
        <w:ind w:left="1845"/>
        <w:rPr>
          <w:rFonts w:ascii="Times New Roman" w:hAnsi="Times New Roman" w:cs="Times New Roman"/>
          <w:b/>
          <w:sz w:val="24"/>
          <w:szCs w:val="24"/>
        </w:rPr>
      </w:pPr>
    </w:p>
    <w:p w:rsidR="0023139D" w:rsidRDefault="0023139D" w:rsidP="009D5E56">
      <w:pPr>
        <w:spacing w:line="360" w:lineRule="auto"/>
        <w:rPr>
          <w:rFonts w:ascii="Times New Roman" w:hAnsi="Times New Roman" w:cs="Times New Roman"/>
          <w:b/>
          <w:sz w:val="24"/>
          <w:szCs w:val="24"/>
        </w:rPr>
      </w:pPr>
    </w:p>
    <w:p w:rsidR="00605BAC" w:rsidRDefault="009D5E56" w:rsidP="009D5E56">
      <w:pPr>
        <w:spacing w:line="360" w:lineRule="auto"/>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Pr="009D5E56">
        <w:rPr>
          <w:rFonts w:ascii="Times New Roman" w:hAnsi="Times New Roman" w:cs="Times New Roman"/>
          <w:b/>
          <w:sz w:val="24"/>
          <w:szCs w:val="24"/>
          <w:u w:val="single"/>
        </w:rPr>
        <w:t>SUMMARY OF ARGUMENTS</w:t>
      </w:r>
    </w:p>
    <w:p w:rsidR="001674E1" w:rsidRPr="009D5E56" w:rsidRDefault="001674E1" w:rsidP="009D5E56">
      <w:pPr>
        <w:spacing w:line="360" w:lineRule="auto"/>
        <w:rPr>
          <w:rFonts w:ascii="Times New Roman" w:hAnsi="Times New Roman" w:cs="Times New Roman"/>
          <w:b/>
          <w:sz w:val="24"/>
          <w:szCs w:val="24"/>
          <w:u w:val="single"/>
        </w:rPr>
      </w:pPr>
    </w:p>
    <w:p w:rsidR="00605BAC" w:rsidRPr="0074365A" w:rsidRDefault="00605BAC" w:rsidP="0023139D">
      <w:pPr>
        <w:pStyle w:val="ListParagraph"/>
        <w:numPr>
          <w:ilvl w:val="0"/>
          <w:numId w:val="7"/>
        </w:numPr>
        <w:ind w:left="0" w:firstLine="0"/>
        <w:jc w:val="both"/>
        <w:rPr>
          <w:rFonts w:ascii="Times New Roman" w:hAnsi="Times New Roman" w:cs="Times New Roman"/>
          <w:sz w:val="24"/>
          <w:szCs w:val="24"/>
        </w:rPr>
      </w:pPr>
      <w:r w:rsidRPr="0074365A">
        <w:rPr>
          <w:rFonts w:ascii="Times New Roman" w:hAnsi="Times New Roman" w:cs="Times New Roman"/>
          <w:b/>
          <w:sz w:val="24"/>
          <w:szCs w:val="24"/>
        </w:rPr>
        <w:t xml:space="preserve">Whether the petition filed by the FER is maintainable in the High Court of </w:t>
      </w:r>
      <w:r w:rsidR="009D5E56">
        <w:rPr>
          <w:rFonts w:ascii="Times New Roman" w:hAnsi="Times New Roman" w:cs="Times New Roman"/>
          <w:b/>
          <w:sz w:val="24"/>
          <w:szCs w:val="24"/>
        </w:rPr>
        <w:t xml:space="preserve">  </w:t>
      </w:r>
      <w:r w:rsidRPr="0074365A">
        <w:rPr>
          <w:rFonts w:ascii="Times New Roman" w:hAnsi="Times New Roman" w:cs="Times New Roman"/>
          <w:b/>
          <w:sz w:val="24"/>
          <w:szCs w:val="24"/>
        </w:rPr>
        <w:t>Neruda?</w:t>
      </w:r>
    </w:p>
    <w:p w:rsidR="001674E1" w:rsidRPr="009D5E56" w:rsidRDefault="00605BAC" w:rsidP="0023139D">
      <w:pPr>
        <w:jc w:val="both"/>
        <w:rPr>
          <w:rFonts w:ascii="Times New Roman" w:hAnsi="Times New Roman" w:cs="Times New Roman"/>
          <w:sz w:val="24"/>
          <w:szCs w:val="24"/>
        </w:rPr>
      </w:pPr>
      <w:r w:rsidRPr="009D5E56">
        <w:rPr>
          <w:rFonts w:ascii="Times New Roman" w:hAnsi="Times New Roman" w:cs="Times New Roman"/>
          <w:sz w:val="24"/>
          <w:szCs w:val="24"/>
        </w:rPr>
        <w:t>The Respondents submit that the petition is not maintainable in the High Court of Neruda. Fundamental rights guaranteed to the foreigners by th</w:t>
      </w:r>
      <w:r w:rsidR="00415EFE">
        <w:rPr>
          <w:rFonts w:ascii="Times New Roman" w:hAnsi="Times New Roman" w:cs="Times New Roman"/>
          <w:sz w:val="24"/>
          <w:szCs w:val="24"/>
        </w:rPr>
        <w:t>e Aressian Constitution exten</w:t>
      </w:r>
      <w:r w:rsidR="00415EFE" w:rsidRPr="00415EFE">
        <w:rPr>
          <w:rFonts w:ascii="Times New Roman" w:hAnsi="Times New Roman" w:cs="Times New Roman"/>
          <w:color w:val="0070C0"/>
          <w:sz w:val="24"/>
          <w:szCs w:val="24"/>
        </w:rPr>
        <w:t xml:space="preserve">d </w:t>
      </w:r>
      <w:r w:rsidRPr="009D5E56">
        <w:rPr>
          <w:rFonts w:ascii="Times New Roman" w:hAnsi="Times New Roman" w:cs="Times New Roman"/>
          <w:sz w:val="24"/>
          <w:szCs w:val="24"/>
        </w:rPr>
        <w:t>to those who are lawfully residing in the territory of Aressia. Here the aggrieved party are the peo</w:t>
      </w:r>
      <w:r w:rsidR="00B82F29">
        <w:rPr>
          <w:rFonts w:ascii="Times New Roman" w:hAnsi="Times New Roman" w:cs="Times New Roman"/>
          <w:sz w:val="24"/>
          <w:szCs w:val="24"/>
        </w:rPr>
        <w:t>ple residing in Boressia. Also,</w:t>
      </w:r>
      <w:r w:rsidR="00415EFE">
        <w:rPr>
          <w:rFonts w:ascii="Times New Roman" w:hAnsi="Times New Roman" w:cs="Times New Roman"/>
          <w:sz w:val="24"/>
          <w:szCs w:val="24"/>
        </w:rPr>
        <w:t xml:space="preserve"> </w:t>
      </w:r>
      <w:r w:rsidRPr="009D5E56">
        <w:rPr>
          <w:rFonts w:ascii="Times New Roman" w:hAnsi="Times New Roman" w:cs="Times New Roman"/>
          <w:sz w:val="24"/>
          <w:szCs w:val="24"/>
        </w:rPr>
        <w:t>when a p</w:t>
      </w:r>
      <w:r w:rsidR="00B82F29">
        <w:rPr>
          <w:rFonts w:ascii="Times New Roman" w:hAnsi="Times New Roman" w:cs="Times New Roman"/>
          <w:sz w:val="24"/>
          <w:szCs w:val="24"/>
        </w:rPr>
        <w:t>etititon is dismissed in limine, the</w:t>
      </w:r>
      <w:r w:rsidRPr="009D5E56">
        <w:rPr>
          <w:rFonts w:ascii="Times New Roman" w:hAnsi="Times New Roman" w:cs="Times New Roman"/>
          <w:sz w:val="24"/>
          <w:szCs w:val="24"/>
        </w:rPr>
        <w:t xml:space="preserve"> Supreme Court will not remand the case to High Court.</w:t>
      </w:r>
    </w:p>
    <w:p w:rsidR="00605BAC" w:rsidRPr="009D5E56" w:rsidRDefault="009D5E56" w:rsidP="0023139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 </w:t>
      </w:r>
      <w:r w:rsidR="00605BAC" w:rsidRPr="009D5E56">
        <w:rPr>
          <w:rFonts w:ascii="Times New Roman" w:hAnsi="Times New Roman" w:cs="Times New Roman"/>
          <w:b/>
          <w:sz w:val="24"/>
          <w:szCs w:val="24"/>
        </w:rPr>
        <w:t>Whether S.3 of the Linking of Rivers Act, 2010 is Ultra Vires the Constitution of Aressia?</w:t>
      </w:r>
    </w:p>
    <w:p w:rsidR="00B6510B" w:rsidRPr="009D5E56" w:rsidRDefault="00A9150D" w:rsidP="0023139D">
      <w:pPr>
        <w:spacing w:line="360" w:lineRule="auto"/>
        <w:jc w:val="both"/>
        <w:rPr>
          <w:rFonts w:ascii="Times New Roman" w:hAnsi="Times New Roman" w:cs="Times New Roman"/>
          <w:sz w:val="24"/>
          <w:szCs w:val="24"/>
        </w:rPr>
      </w:pPr>
      <w:r w:rsidRPr="009D5E56">
        <w:rPr>
          <w:rFonts w:ascii="Times New Roman" w:hAnsi="Times New Roman" w:cs="Times New Roman"/>
          <w:sz w:val="24"/>
          <w:szCs w:val="24"/>
        </w:rPr>
        <w:t>The Respondents submit that Section 3 of Linking of Rivers Act, 2010 is not Ultra Vires to the Constituion There is presumption that the legislature knows its limits and its legislating only within its jurisdiction. M</w:t>
      </w:r>
      <w:r w:rsidR="00DE62D2" w:rsidRPr="009D5E56">
        <w:rPr>
          <w:rFonts w:ascii="Times New Roman" w:hAnsi="Times New Roman" w:cs="Times New Roman"/>
          <w:sz w:val="24"/>
          <w:szCs w:val="24"/>
        </w:rPr>
        <w:t xml:space="preserve">ere incidental encroachment of </w:t>
      </w:r>
      <w:r w:rsidRPr="009D5E56">
        <w:rPr>
          <w:rFonts w:ascii="Times New Roman" w:hAnsi="Times New Roman" w:cs="Times New Roman"/>
          <w:sz w:val="24"/>
          <w:szCs w:val="24"/>
        </w:rPr>
        <w:t>one of the legislature upon the other will not invalidate it.</w:t>
      </w:r>
    </w:p>
    <w:p w:rsidR="00B6510B" w:rsidRPr="009D5E56" w:rsidRDefault="009D5E56" w:rsidP="0023139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00B6510B" w:rsidRPr="009D5E56">
        <w:rPr>
          <w:rFonts w:ascii="Times New Roman" w:hAnsi="Times New Roman" w:cs="Times New Roman"/>
          <w:b/>
          <w:sz w:val="24"/>
          <w:szCs w:val="24"/>
        </w:rPr>
        <w:t>Whether, the exclusion of and non-implementation of Linking of Rivers Project for the State of Vindhya is violative of fundamental rights of people of State of Vindhya and State of Normanda?</w:t>
      </w:r>
    </w:p>
    <w:p w:rsidR="00B6510B" w:rsidRPr="009D5E56" w:rsidRDefault="00B6510B" w:rsidP="0023139D">
      <w:pPr>
        <w:spacing w:line="360" w:lineRule="auto"/>
        <w:jc w:val="both"/>
        <w:rPr>
          <w:rFonts w:ascii="Times New Roman" w:hAnsi="Times New Roman" w:cs="Times New Roman"/>
          <w:sz w:val="24"/>
          <w:szCs w:val="24"/>
        </w:rPr>
      </w:pPr>
      <w:r w:rsidRPr="009D5E56">
        <w:rPr>
          <w:rFonts w:ascii="Times New Roman" w:hAnsi="Times New Roman" w:cs="Times New Roman"/>
          <w:sz w:val="24"/>
          <w:szCs w:val="24"/>
        </w:rPr>
        <w:t>It is submitted that there is no violation of Fundamental rights of the people of Vindhya whose state is a water rich one. Further, implementing the project will cause large scale violation of right to environment and water due to destruction of Wetlands.</w:t>
      </w:r>
    </w:p>
    <w:p w:rsidR="00B6510B" w:rsidRPr="009D5E56" w:rsidRDefault="009D5E56" w:rsidP="0023139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00B6510B" w:rsidRPr="009D5E56">
        <w:rPr>
          <w:rFonts w:ascii="Times New Roman" w:hAnsi="Times New Roman" w:cs="Times New Roman"/>
          <w:b/>
          <w:sz w:val="24"/>
          <w:szCs w:val="24"/>
        </w:rPr>
        <w:t xml:space="preserve">Whether the Linking of Rivers Act, 2010 violates the environmental rights of citizens of Aressia and the provisions of the Forest (Conservation) Act, 1980?   </w:t>
      </w:r>
    </w:p>
    <w:p w:rsidR="001674E1" w:rsidRDefault="000A311A" w:rsidP="0023139D">
      <w:pPr>
        <w:spacing w:line="360" w:lineRule="auto"/>
        <w:jc w:val="both"/>
        <w:rPr>
          <w:rFonts w:ascii="Times New Roman" w:hAnsi="Times New Roman" w:cs="Times New Roman"/>
          <w:sz w:val="24"/>
          <w:szCs w:val="24"/>
        </w:rPr>
      </w:pPr>
      <w:r w:rsidRPr="009D5E56">
        <w:rPr>
          <w:rFonts w:ascii="Times New Roman" w:hAnsi="Times New Roman" w:cs="Times New Roman"/>
          <w:sz w:val="24"/>
          <w:szCs w:val="24"/>
        </w:rPr>
        <w:t xml:space="preserve">The shortage of water in country is depriving a majority of the population of their right to life. The principle of sustainable development must be followed and a balance between development and environment must be created. The project will promote right to water, food and freedom of trade. It is submitted that the principle of harmonious construction must be applied to conflicting laws. </w:t>
      </w:r>
    </w:p>
    <w:p w:rsidR="0023139D" w:rsidRPr="0023139D" w:rsidRDefault="0023139D" w:rsidP="0023139D">
      <w:pPr>
        <w:spacing w:line="360" w:lineRule="auto"/>
        <w:jc w:val="both"/>
        <w:rPr>
          <w:rFonts w:ascii="Times New Roman" w:hAnsi="Times New Roman" w:cs="Times New Roman"/>
          <w:sz w:val="24"/>
          <w:szCs w:val="24"/>
        </w:rPr>
      </w:pPr>
    </w:p>
    <w:p w:rsidR="00605BAC" w:rsidRDefault="009D5E56" w:rsidP="00605BAC">
      <w:pPr>
        <w:spacing w:line="360" w:lineRule="auto"/>
        <w:jc w:val="center"/>
        <w:rPr>
          <w:rFonts w:ascii="Times New Roman" w:hAnsi="Times New Roman" w:cs="Times New Roman"/>
          <w:b/>
          <w:sz w:val="24"/>
          <w:szCs w:val="24"/>
          <w:u w:val="single"/>
        </w:rPr>
      </w:pPr>
      <w:r w:rsidRPr="009D5E56">
        <w:rPr>
          <w:rFonts w:ascii="Times New Roman" w:hAnsi="Times New Roman" w:cs="Times New Roman"/>
          <w:b/>
          <w:sz w:val="24"/>
          <w:szCs w:val="24"/>
          <w:u w:val="single"/>
        </w:rPr>
        <w:lastRenderedPageBreak/>
        <w:t>ARGUMENTS ADVANCED</w:t>
      </w:r>
    </w:p>
    <w:p w:rsidR="001674E1" w:rsidRPr="009D5E56" w:rsidRDefault="001674E1" w:rsidP="00605BAC">
      <w:pPr>
        <w:spacing w:line="360" w:lineRule="auto"/>
        <w:jc w:val="center"/>
        <w:rPr>
          <w:rFonts w:ascii="Times New Roman" w:hAnsi="Times New Roman" w:cs="Times New Roman"/>
          <w:b/>
          <w:sz w:val="24"/>
          <w:szCs w:val="24"/>
          <w:u w:val="single"/>
        </w:rPr>
      </w:pPr>
    </w:p>
    <w:p w:rsidR="006C4DEF" w:rsidRPr="0074365A" w:rsidRDefault="006C4DEF" w:rsidP="0023139D">
      <w:pPr>
        <w:pStyle w:val="ListParagraph"/>
        <w:numPr>
          <w:ilvl w:val="0"/>
          <w:numId w:val="4"/>
        </w:numPr>
        <w:spacing w:line="360" w:lineRule="auto"/>
        <w:jc w:val="both"/>
        <w:rPr>
          <w:rFonts w:ascii="Times New Roman" w:hAnsi="Times New Roman" w:cs="Times New Roman"/>
          <w:b/>
          <w:sz w:val="24"/>
          <w:szCs w:val="24"/>
        </w:rPr>
      </w:pPr>
      <w:r w:rsidRPr="0074365A">
        <w:rPr>
          <w:rFonts w:ascii="Times New Roman" w:hAnsi="Times New Roman" w:cs="Times New Roman"/>
          <w:b/>
          <w:sz w:val="24"/>
          <w:szCs w:val="24"/>
        </w:rPr>
        <w:t>Whether the petition filed by FER is maintainable in High Court of Neruda?</w:t>
      </w:r>
    </w:p>
    <w:p w:rsidR="006C4DEF" w:rsidRPr="0074365A" w:rsidRDefault="006C4DEF"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Art 226 of the Aressian Constitution allows for the enforcement of any of the rights conferred by Part III and for any other purpose. The latter means that a legal right has to be present and that such right must have been infringed. </w:t>
      </w:r>
      <w:r w:rsidRPr="0074365A">
        <w:rPr>
          <w:rStyle w:val="FootnoteReference"/>
          <w:rFonts w:ascii="Times New Roman" w:hAnsi="Times New Roman" w:cs="Times New Roman"/>
          <w:sz w:val="24"/>
          <w:szCs w:val="24"/>
        </w:rPr>
        <w:footnoteReference w:id="2"/>
      </w:r>
      <w:r w:rsidRPr="0074365A">
        <w:rPr>
          <w:rFonts w:ascii="Times New Roman" w:hAnsi="Times New Roman" w:cs="Times New Roman"/>
          <w:sz w:val="24"/>
          <w:szCs w:val="24"/>
        </w:rPr>
        <w:t xml:space="preserve"> It is submitted that the Constitution is considered to be supreme over any signed international treaty.</w:t>
      </w:r>
      <w:r w:rsidRPr="0074365A">
        <w:rPr>
          <w:rStyle w:val="FootnoteReference"/>
          <w:rFonts w:ascii="Times New Roman" w:hAnsi="Times New Roman" w:cs="Times New Roman"/>
          <w:sz w:val="24"/>
          <w:szCs w:val="24"/>
        </w:rPr>
        <w:footnoteReference w:id="3"/>
      </w:r>
      <w:r w:rsidRPr="0074365A">
        <w:rPr>
          <w:rFonts w:ascii="Times New Roman" w:hAnsi="Times New Roman" w:cs="Times New Roman"/>
          <w:sz w:val="24"/>
          <w:szCs w:val="24"/>
        </w:rPr>
        <w:t xml:space="preserve"> The people of Boressia get their legal rights from the international conventions. It is submitted that for those international conventions to have effect, there must be no local law contrary to the convention. </w:t>
      </w:r>
    </w:p>
    <w:p w:rsidR="006C4DEF" w:rsidRPr="0074365A" w:rsidRDefault="006C4DEF"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It is submitted that the aim of the project is to make water accessible throughout the country due to the nationwide water shortage. This will promote the right to life, water, equality and freedom of trade throughout the country. Removal of the Bhargavi River from the project will result in the loss of these rights for the people who will benefit from the river’s relation to the project.</w:t>
      </w:r>
    </w:p>
    <w:p w:rsidR="006C4DEF" w:rsidRPr="0074365A" w:rsidRDefault="006C4DEF"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A proceeding under Art 226 has been held to constitute an independent civil proceeding where it affects civil rights within the purview of Art 133. For an appeal to be made under Art 133, it must be a final order under Art 226. </w:t>
      </w:r>
      <w:r w:rsidRPr="0074365A">
        <w:rPr>
          <w:rStyle w:val="FootnoteReference"/>
          <w:rFonts w:ascii="Times New Roman" w:hAnsi="Times New Roman" w:cs="Times New Roman"/>
          <w:sz w:val="24"/>
          <w:szCs w:val="24"/>
        </w:rPr>
        <w:footnoteReference w:id="4"/>
      </w:r>
      <w:r w:rsidRPr="0074365A">
        <w:rPr>
          <w:rFonts w:ascii="Times New Roman" w:hAnsi="Times New Roman" w:cs="Times New Roman"/>
          <w:sz w:val="24"/>
          <w:szCs w:val="24"/>
        </w:rPr>
        <w:t xml:space="preserve"> An order dismissing an application ‘</w:t>
      </w:r>
      <w:r w:rsidRPr="0074365A">
        <w:rPr>
          <w:rFonts w:ascii="Times New Roman" w:hAnsi="Times New Roman" w:cs="Times New Roman"/>
          <w:i/>
          <w:sz w:val="24"/>
          <w:szCs w:val="24"/>
        </w:rPr>
        <w:t>in limine’</w:t>
      </w:r>
      <w:r w:rsidRPr="0074365A">
        <w:rPr>
          <w:rFonts w:ascii="Times New Roman" w:hAnsi="Times New Roman" w:cs="Times New Roman"/>
          <w:sz w:val="24"/>
          <w:szCs w:val="24"/>
        </w:rPr>
        <w:t>, eg that it is not maintainable, is not construed as final orders since they do not determine the rights of the parties.</w:t>
      </w:r>
      <w:r w:rsidRPr="0074365A">
        <w:rPr>
          <w:rStyle w:val="FootnoteReference"/>
          <w:rFonts w:ascii="Times New Roman" w:hAnsi="Times New Roman" w:cs="Times New Roman"/>
          <w:sz w:val="24"/>
          <w:szCs w:val="24"/>
        </w:rPr>
        <w:footnoteReference w:id="5"/>
      </w:r>
    </w:p>
    <w:p w:rsidR="006C4DEF" w:rsidRPr="00421E59" w:rsidRDefault="006C4DEF" w:rsidP="00421E59">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Fundamental Rights of a foreigner are confined to Art 21 and do not enjoy all privileges that are guaranteed to the Citizens. The principle</w:t>
      </w:r>
      <w:r w:rsidR="0068563D">
        <w:rPr>
          <w:rFonts w:ascii="Times New Roman" w:hAnsi="Times New Roman" w:cs="Times New Roman"/>
          <w:sz w:val="24"/>
          <w:szCs w:val="24"/>
        </w:rPr>
        <w:t>s</w:t>
      </w:r>
      <w:r w:rsidRPr="0074365A">
        <w:rPr>
          <w:rFonts w:ascii="Times New Roman" w:hAnsi="Times New Roman" w:cs="Times New Roman"/>
          <w:sz w:val="24"/>
          <w:szCs w:val="24"/>
        </w:rPr>
        <w:t xml:space="preserve"> enshrined in Art 21 of the constitution are equally applicable to foreigners as they are deemed to be a citizen.</w:t>
      </w:r>
      <w:r w:rsidRPr="0074365A">
        <w:rPr>
          <w:rStyle w:val="FootnoteReference"/>
          <w:rFonts w:ascii="Times New Roman" w:hAnsi="Times New Roman" w:cs="Times New Roman"/>
          <w:sz w:val="24"/>
          <w:szCs w:val="24"/>
        </w:rPr>
        <w:footnoteReference w:id="6"/>
      </w:r>
      <w:r w:rsidRPr="0074365A">
        <w:rPr>
          <w:rFonts w:ascii="Times New Roman" w:hAnsi="Times New Roman" w:cs="Times New Roman"/>
          <w:sz w:val="24"/>
          <w:szCs w:val="24"/>
        </w:rPr>
        <w:t xml:space="preserve"> These rights are enjoyed by them only if they are lawfully admitted to the territory so that they have all the rights to </w:t>
      </w:r>
      <w:r w:rsidRPr="0074365A">
        <w:rPr>
          <w:rFonts w:ascii="Times New Roman" w:hAnsi="Times New Roman" w:cs="Times New Roman"/>
          <w:sz w:val="24"/>
          <w:szCs w:val="24"/>
        </w:rPr>
        <w:lastRenderedPageBreak/>
        <w:t>lead an ordinary private life.</w:t>
      </w:r>
      <w:r w:rsidRPr="0074365A">
        <w:rPr>
          <w:rStyle w:val="FootnoteReference"/>
          <w:rFonts w:ascii="Times New Roman" w:hAnsi="Times New Roman" w:cs="Times New Roman"/>
          <w:sz w:val="24"/>
          <w:szCs w:val="24"/>
        </w:rPr>
        <w:footnoteReference w:id="7"/>
      </w:r>
      <w:r w:rsidRPr="0074365A">
        <w:rPr>
          <w:rFonts w:ascii="Times New Roman" w:hAnsi="Times New Roman" w:cs="Times New Roman"/>
          <w:sz w:val="24"/>
          <w:szCs w:val="24"/>
        </w:rPr>
        <w:t xml:space="preserve"> The citizens of Boressia do not reside in the territory of Aressia and cannot enjoy these rights. </w:t>
      </w:r>
    </w:p>
    <w:p w:rsidR="004E7D77" w:rsidRPr="0074365A" w:rsidRDefault="004E7D77" w:rsidP="00605BAC">
      <w:pPr>
        <w:pStyle w:val="ListParagraph"/>
        <w:numPr>
          <w:ilvl w:val="0"/>
          <w:numId w:val="4"/>
        </w:numPr>
        <w:spacing w:line="360" w:lineRule="auto"/>
        <w:rPr>
          <w:rFonts w:ascii="Times New Roman" w:hAnsi="Times New Roman" w:cs="Times New Roman"/>
          <w:b/>
          <w:sz w:val="24"/>
          <w:szCs w:val="24"/>
        </w:rPr>
      </w:pPr>
      <w:r w:rsidRPr="0074365A">
        <w:rPr>
          <w:rFonts w:ascii="Times New Roman" w:hAnsi="Times New Roman" w:cs="Times New Roman"/>
          <w:b/>
          <w:sz w:val="24"/>
          <w:szCs w:val="24"/>
        </w:rPr>
        <w:t>Whether Section 3 of the Linking of Rivers Act, 2010 is ult</w:t>
      </w:r>
      <w:r w:rsidR="0040067C" w:rsidRPr="0074365A">
        <w:rPr>
          <w:rFonts w:ascii="Times New Roman" w:hAnsi="Times New Roman" w:cs="Times New Roman"/>
          <w:b/>
          <w:sz w:val="24"/>
          <w:szCs w:val="24"/>
        </w:rPr>
        <w:t xml:space="preserve">ra vires to the Constitution of </w:t>
      </w:r>
      <w:r w:rsidRPr="0074365A">
        <w:rPr>
          <w:rFonts w:ascii="Times New Roman" w:hAnsi="Times New Roman" w:cs="Times New Roman"/>
          <w:b/>
          <w:sz w:val="24"/>
          <w:szCs w:val="24"/>
        </w:rPr>
        <w:t xml:space="preserve">Aressia?   </w:t>
      </w:r>
      <w:r w:rsidR="005D63E0" w:rsidRPr="0074365A">
        <w:rPr>
          <w:rFonts w:ascii="Times New Roman" w:hAnsi="Times New Roman" w:cs="Times New Roman"/>
          <w:b/>
          <w:sz w:val="24"/>
          <w:szCs w:val="24"/>
        </w:rPr>
        <w:tab/>
      </w:r>
    </w:p>
    <w:p w:rsidR="0083705E" w:rsidRPr="0074365A" w:rsidRDefault="004E7D77"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respondent submits that there is a presumption that a legislature is acting within its competence. In construing an enactment of a legislature with limited competence, the Court must presume that the legislature in question knows its limits and that it is only legislating for those who are actually within its jurisdiction.</w:t>
      </w:r>
      <w:r w:rsidRPr="0074365A">
        <w:rPr>
          <w:rStyle w:val="FootnoteReference"/>
          <w:rFonts w:ascii="Times New Roman" w:hAnsi="Times New Roman" w:cs="Times New Roman"/>
          <w:sz w:val="24"/>
          <w:szCs w:val="24"/>
        </w:rPr>
        <w:footnoteReference w:id="8"/>
      </w:r>
      <w:r w:rsidR="00752FD7" w:rsidRPr="0074365A">
        <w:rPr>
          <w:rFonts w:ascii="Times New Roman" w:hAnsi="Times New Roman" w:cs="Times New Roman"/>
          <w:sz w:val="24"/>
          <w:szCs w:val="24"/>
        </w:rPr>
        <w:t xml:space="preserve"> The enactment must receive such interpretation as will make it operative and not inoperative.</w:t>
      </w:r>
      <w:r w:rsidR="00752FD7" w:rsidRPr="0074365A">
        <w:rPr>
          <w:rStyle w:val="FootnoteReference"/>
          <w:rFonts w:ascii="Times New Roman" w:hAnsi="Times New Roman" w:cs="Times New Roman"/>
          <w:sz w:val="24"/>
          <w:szCs w:val="24"/>
        </w:rPr>
        <w:footnoteReference w:id="9"/>
      </w:r>
      <w:r w:rsidR="00752FD7" w:rsidRPr="0074365A">
        <w:rPr>
          <w:rFonts w:ascii="Times New Roman" w:hAnsi="Times New Roman" w:cs="Times New Roman"/>
          <w:sz w:val="24"/>
          <w:szCs w:val="24"/>
        </w:rPr>
        <w:t xml:space="preserve"> </w:t>
      </w:r>
      <w:r w:rsidR="0083705E" w:rsidRPr="0074365A">
        <w:rPr>
          <w:rFonts w:ascii="Times New Roman" w:hAnsi="Times New Roman" w:cs="Times New Roman"/>
          <w:sz w:val="24"/>
          <w:szCs w:val="24"/>
        </w:rPr>
        <w:t>In order to sustain the presumption of constitutionality, the court and take into consideration matters of common knowledge and at the same time, the court must presume that the legislature understands and correctly appreciates the needs of its peoples.</w:t>
      </w:r>
      <w:r w:rsidR="0083705E" w:rsidRPr="0074365A">
        <w:rPr>
          <w:rStyle w:val="FootnoteReference"/>
          <w:rFonts w:ascii="Times New Roman" w:hAnsi="Times New Roman" w:cs="Times New Roman"/>
          <w:sz w:val="24"/>
          <w:szCs w:val="24"/>
        </w:rPr>
        <w:footnoteReference w:id="10"/>
      </w:r>
    </w:p>
    <w:p w:rsidR="00752FD7" w:rsidRPr="0074365A" w:rsidRDefault="00752FD7" w:rsidP="001674E1">
      <w:pPr>
        <w:spacing w:line="360" w:lineRule="auto"/>
        <w:jc w:val="both"/>
        <w:rPr>
          <w:rFonts w:ascii="Times New Roman" w:hAnsi="Times New Roman" w:cs="Times New Roman"/>
          <w:sz w:val="24"/>
          <w:szCs w:val="24"/>
        </w:rPr>
      </w:pPr>
    </w:p>
    <w:p w:rsidR="00752FD7" w:rsidRPr="0074365A" w:rsidRDefault="00752FD7"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The words in the statute must clearly show that the legislature has travelled outside the limitation laid down by the constitution for the Court to deem the statute as being </w:t>
      </w:r>
      <w:r w:rsidRPr="0074365A">
        <w:rPr>
          <w:rFonts w:ascii="Times New Roman" w:hAnsi="Times New Roman" w:cs="Times New Roman"/>
          <w:i/>
          <w:sz w:val="24"/>
          <w:szCs w:val="24"/>
        </w:rPr>
        <w:t>Ultra Vires</w:t>
      </w:r>
      <w:r w:rsidRPr="0074365A">
        <w:rPr>
          <w:rFonts w:ascii="Times New Roman" w:hAnsi="Times New Roman" w:cs="Times New Roman"/>
          <w:sz w:val="24"/>
          <w:szCs w:val="24"/>
        </w:rPr>
        <w:t>.</w:t>
      </w:r>
      <w:r w:rsidRPr="0074365A">
        <w:rPr>
          <w:rStyle w:val="FootnoteReference"/>
          <w:rFonts w:ascii="Times New Roman" w:hAnsi="Times New Roman" w:cs="Times New Roman"/>
          <w:sz w:val="24"/>
          <w:szCs w:val="24"/>
        </w:rPr>
        <w:footnoteReference w:id="11"/>
      </w:r>
      <w:r w:rsidR="0083705E" w:rsidRPr="0074365A">
        <w:rPr>
          <w:rFonts w:ascii="Times New Roman" w:hAnsi="Times New Roman" w:cs="Times New Roman"/>
          <w:sz w:val="24"/>
          <w:szCs w:val="24"/>
        </w:rPr>
        <w:t xml:space="preserve"> </w:t>
      </w:r>
      <w:r w:rsidR="00E65958" w:rsidRPr="0074365A">
        <w:rPr>
          <w:rFonts w:ascii="Times New Roman" w:hAnsi="Times New Roman" w:cs="Times New Roman"/>
          <w:sz w:val="24"/>
          <w:szCs w:val="24"/>
        </w:rPr>
        <w:t>A matter within the legislative competence of the legislature has to be left to the discretion and wisdom of the latter so long as it does not infringe any constitutional provision or violate the fundamental rights.</w:t>
      </w:r>
      <w:r w:rsidR="00E65958" w:rsidRPr="0074365A">
        <w:rPr>
          <w:rStyle w:val="FootnoteReference"/>
          <w:rFonts w:ascii="Times New Roman" w:hAnsi="Times New Roman" w:cs="Times New Roman"/>
          <w:sz w:val="24"/>
          <w:szCs w:val="24"/>
        </w:rPr>
        <w:footnoteReference w:id="12"/>
      </w:r>
    </w:p>
    <w:p w:rsidR="00633420" w:rsidRPr="0074365A" w:rsidRDefault="0096724A"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Entry 56 of List I</w:t>
      </w:r>
      <w:r w:rsidR="00633420" w:rsidRPr="0074365A">
        <w:rPr>
          <w:rFonts w:ascii="Times New Roman" w:hAnsi="Times New Roman" w:cs="Times New Roman"/>
          <w:sz w:val="24"/>
          <w:szCs w:val="24"/>
        </w:rPr>
        <w:t xml:space="preserve"> allows the parliament to legislate on interstate rivers and riv</w:t>
      </w:r>
      <w:r w:rsidR="001B6751" w:rsidRPr="0074365A">
        <w:rPr>
          <w:rFonts w:ascii="Times New Roman" w:hAnsi="Times New Roman" w:cs="Times New Roman"/>
          <w:sz w:val="24"/>
          <w:szCs w:val="24"/>
        </w:rPr>
        <w:t xml:space="preserve">er valleys if it deems it to be of public interest. </w:t>
      </w:r>
    </w:p>
    <w:p w:rsidR="00647ABD" w:rsidRPr="0074365A" w:rsidRDefault="0096724A" w:rsidP="00365F14">
      <w:pPr>
        <w:spacing w:line="360" w:lineRule="auto"/>
        <w:rPr>
          <w:rFonts w:ascii="Times New Roman" w:hAnsi="Times New Roman" w:cs="Times New Roman"/>
          <w:sz w:val="24"/>
          <w:szCs w:val="24"/>
        </w:rPr>
      </w:pPr>
      <w:r w:rsidRPr="0074365A">
        <w:rPr>
          <w:rFonts w:ascii="Times New Roman" w:hAnsi="Times New Roman" w:cs="Times New Roman"/>
          <w:sz w:val="24"/>
          <w:szCs w:val="24"/>
        </w:rPr>
        <w:t>The words “</w:t>
      </w:r>
      <w:r w:rsidRPr="0074365A">
        <w:rPr>
          <w:rFonts w:ascii="Times New Roman" w:hAnsi="Times New Roman" w:cs="Times New Roman"/>
          <w:i/>
          <w:sz w:val="24"/>
          <w:szCs w:val="24"/>
        </w:rPr>
        <w:t>notwithstanding anything</w:t>
      </w:r>
      <w:r w:rsidRPr="0074365A">
        <w:rPr>
          <w:rFonts w:ascii="Times New Roman" w:hAnsi="Times New Roman" w:cs="Times New Roman"/>
          <w:sz w:val="24"/>
          <w:szCs w:val="24"/>
        </w:rPr>
        <w:t>” in the beginning of clauses 1 and 2 and the words subject to clause 1 and clause 2 at the beginning of clause 3 of Article 246 of the Aressian institution secured the predominance of supremacy of the union legislature in case of overlap</w:t>
      </w:r>
      <w:r w:rsidR="00365F14">
        <w:rPr>
          <w:rFonts w:ascii="Times New Roman" w:hAnsi="Times New Roman" w:cs="Times New Roman"/>
          <w:sz w:val="24"/>
          <w:szCs w:val="24"/>
        </w:rPr>
        <w:t xml:space="preserve">ping as between lists I, II and </w:t>
      </w:r>
      <w:r w:rsidRPr="0074365A">
        <w:rPr>
          <w:rFonts w:ascii="Times New Roman" w:hAnsi="Times New Roman" w:cs="Times New Roman"/>
          <w:sz w:val="24"/>
          <w:szCs w:val="24"/>
        </w:rPr>
        <w:t>III.</w:t>
      </w:r>
      <w:r w:rsidRPr="0074365A">
        <w:rPr>
          <w:rStyle w:val="FootnoteReference"/>
          <w:rFonts w:ascii="Times New Roman" w:hAnsi="Times New Roman" w:cs="Times New Roman"/>
          <w:sz w:val="24"/>
          <w:szCs w:val="24"/>
        </w:rPr>
        <w:footnoteReference w:id="13"/>
      </w:r>
      <w:r w:rsidR="00647ABD" w:rsidRPr="0074365A">
        <w:rPr>
          <w:rFonts w:ascii="Times New Roman" w:hAnsi="Times New Roman" w:cs="Times New Roman"/>
          <w:sz w:val="24"/>
          <w:szCs w:val="24"/>
        </w:rPr>
        <w:br/>
      </w:r>
      <w:r w:rsidR="00647ABD" w:rsidRPr="0074365A">
        <w:rPr>
          <w:rFonts w:ascii="Times New Roman" w:hAnsi="Times New Roman" w:cs="Times New Roman"/>
          <w:sz w:val="24"/>
          <w:szCs w:val="24"/>
        </w:rPr>
        <w:br/>
      </w:r>
      <w:r w:rsidR="00647ABD" w:rsidRPr="0074365A">
        <w:rPr>
          <w:rFonts w:ascii="Times New Roman" w:hAnsi="Times New Roman" w:cs="Times New Roman"/>
          <w:sz w:val="24"/>
          <w:szCs w:val="24"/>
        </w:rPr>
        <w:lastRenderedPageBreak/>
        <w:t>The words in the S.3 of the Linking of Rivers Act 2010 give the Central Government power to do whatever is necessary to implement the ILR project. There is nothing that is clearly laid out; showing infringement of list II.</w:t>
      </w:r>
      <w:r w:rsidR="00AA676B" w:rsidRPr="0074365A">
        <w:rPr>
          <w:rFonts w:ascii="Times New Roman" w:hAnsi="Times New Roman" w:cs="Times New Roman"/>
          <w:sz w:val="24"/>
          <w:szCs w:val="24"/>
        </w:rPr>
        <w:t xml:space="preserve"> The Parliament has the power to legislate over interstate rivers and the implementation of the project will convert existing state exclusive rivers into interstate rivers. It is submitted that this minor encroachment on list II is necessary for the greater good of the people of Aressia and that the legislation covers; not only exclusive rivers but other items in the lists like forests; which fall under list III potentially making this an incidental encroachment. </w:t>
      </w:r>
    </w:p>
    <w:p w:rsidR="00726D1B" w:rsidRPr="0074365A" w:rsidRDefault="00726D1B"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Jurisdiction assigned to the particular legislature is determined by studying the true nature or pith and substance of the legislation.</w:t>
      </w:r>
      <w:r w:rsidRPr="0074365A">
        <w:rPr>
          <w:rStyle w:val="FootnoteReference"/>
          <w:rFonts w:ascii="Times New Roman" w:hAnsi="Times New Roman" w:cs="Times New Roman"/>
          <w:sz w:val="24"/>
          <w:szCs w:val="24"/>
        </w:rPr>
        <w:footnoteReference w:id="14"/>
      </w:r>
    </w:p>
    <w:p w:rsidR="00726D1B" w:rsidRPr="0074365A" w:rsidRDefault="00AA676B"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doctrine of Pith and Substance is applied to ascertain whether the particular impugned statute substantially encroaches upon the legislative power or is only an incidental encroachment not affecting materially the distribution of legislative powers between the Union and the States.</w:t>
      </w:r>
      <w:r w:rsidRPr="0074365A">
        <w:rPr>
          <w:rStyle w:val="FootnoteReference"/>
          <w:rFonts w:ascii="Times New Roman" w:hAnsi="Times New Roman" w:cs="Times New Roman"/>
          <w:sz w:val="24"/>
          <w:szCs w:val="24"/>
        </w:rPr>
        <w:footnoteReference w:id="15"/>
      </w:r>
      <w:r w:rsidR="00726D1B" w:rsidRPr="0074365A">
        <w:rPr>
          <w:rFonts w:ascii="Times New Roman" w:hAnsi="Times New Roman" w:cs="Times New Roman"/>
          <w:sz w:val="24"/>
          <w:szCs w:val="24"/>
        </w:rPr>
        <w:t xml:space="preserve"> The Pith and Substance of the legislation is covered by an entry within the permitted jurisdiction of the legislature and any incidental encroachment in the rival field is to be disregarded.</w:t>
      </w:r>
      <w:r w:rsidR="00726D1B" w:rsidRPr="0074365A">
        <w:rPr>
          <w:rStyle w:val="FootnoteReference"/>
          <w:rFonts w:ascii="Times New Roman" w:hAnsi="Times New Roman" w:cs="Times New Roman"/>
          <w:sz w:val="24"/>
          <w:szCs w:val="24"/>
        </w:rPr>
        <w:footnoteReference w:id="16"/>
      </w:r>
      <w:r w:rsidR="00726D1B" w:rsidRPr="0074365A">
        <w:rPr>
          <w:rFonts w:ascii="Times New Roman" w:hAnsi="Times New Roman" w:cs="Times New Roman"/>
          <w:sz w:val="24"/>
          <w:szCs w:val="24"/>
        </w:rPr>
        <w:t xml:space="preserve"> If the substance of the enactment falls within the Union List, then the incidental encroachment by the enactment on the state list would not make it invalid.</w:t>
      </w:r>
      <w:r w:rsidR="00726D1B" w:rsidRPr="0074365A">
        <w:rPr>
          <w:rStyle w:val="FootnoteReference"/>
          <w:rFonts w:ascii="Times New Roman" w:hAnsi="Times New Roman" w:cs="Times New Roman"/>
          <w:sz w:val="24"/>
          <w:szCs w:val="24"/>
        </w:rPr>
        <w:footnoteReference w:id="17"/>
      </w:r>
    </w:p>
    <w:p w:rsidR="007D3A2B" w:rsidRPr="0074365A" w:rsidRDefault="00726D1B"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Ascertaining Pith and Substance requires </w:t>
      </w:r>
      <w:r w:rsidR="001148FB" w:rsidRPr="0074365A">
        <w:rPr>
          <w:rFonts w:ascii="Times New Roman" w:hAnsi="Times New Roman" w:cs="Times New Roman"/>
          <w:sz w:val="24"/>
          <w:szCs w:val="24"/>
        </w:rPr>
        <w:t>considering the purpose of object of the legislation, as distinguished from its effects, such as the economic or other results following from the impugned legislation.</w:t>
      </w:r>
      <w:r w:rsidR="001148FB" w:rsidRPr="0074365A">
        <w:rPr>
          <w:rStyle w:val="FootnoteReference"/>
          <w:rFonts w:ascii="Times New Roman" w:hAnsi="Times New Roman" w:cs="Times New Roman"/>
          <w:sz w:val="24"/>
          <w:szCs w:val="24"/>
        </w:rPr>
        <w:footnoteReference w:id="18"/>
      </w:r>
      <w:r w:rsidR="001148FB" w:rsidRPr="0074365A">
        <w:rPr>
          <w:rFonts w:ascii="Times New Roman" w:hAnsi="Times New Roman" w:cs="Times New Roman"/>
          <w:sz w:val="24"/>
          <w:szCs w:val="24"/>
        </w:rPr>
        <w:t xml:space="preserve"> The object of the legislation means the point of view of the legislator in legislating. </w:t>
      </w:r>
      <w:r w:rsidR="0096724A" w:rsidRPr="0074365A">
        <w:rPr>
          <w:rFonts w:ascii="Times New Roman" w:hAnsi="Times New Roman" w:cs="Times New Roman"/>
          <w:sz w:val="24"/>
          <w:szCs w:val="24"/>
        </w:rPr>
        <w:tab/>
      </w:r>
      <w:r w:rsidR="001148FB" w:rsidRPr="0074365A">
        <w:rPr>
          <w:rFonts w:ascii="Times New Roman" w:hAnsi="Times New Roman" w:cs="Times New Roman"/>
          <w:sz w:val="24"/>
          <w:szCs w:val="24"/>
        </w:rPr>
        <w:t xml:space="preserve">The word is used subjectively of the legislator rather than objectively of the matter legislated upon. </w:t>
      </w:r>
      <w:r w:rsidR="001148FB" w:rsidRPr="0074365A">
        <w:rPr>
          <w:rStyle w:val="FootnoteReference"/>
          <w:rFonts w:ascii="Times New Roman" w:hAnsi="Times New Roman" w:cs="Times New Roman"/>
          <w:sz w:val="24"/>
          <w:szCs w:val="24"/>
        </w:rPr>
        <w:footnoteReference w:id="19"/>
      </w:r>
    </w:p>
    <w:p w:rsidR="001674E1" w:rsidRDefault="007D3A2B" w:rsidP="007D3A2B">
      <w:pPr>
        <w:pStyle w:val="ListParagraph"/>
        <w:numPr>
          <w:ilvl w:val="0"/>
          <w:numId w:val="4"/>
        </w:numPr>
        <w:spacing w:line="360" w:lineRule="auto"/>
        <w:ind w:left="426" w:hanging="568"/>
        <w:rPr>
          <w:rFonts w:ascii="Times New Roman" w:hAnsi="Times New Roman" w:cs="Times New Roman"/>
          <w:sz w:val="24"/>
          <w:szCs w:val="24"/>
        </w:rPr>
      </w:pPr>
      <w:r w:rsidRPr="0074365A">
        <w:rPr>
          <w:rFonts w:ascii="Times New Roman" w:hAnsi="Times New Roman" w:cs="Times New Roman"/>
          <w:b/>
          <w:sz w:val="24"/>
          <w:szCs w:val="24"/>
        </w:rPr>
        <w:t>Whether, the exclusion and non-implementation of Linking of River Project for the State of Vindhya is violative of fundamental rights of people of State of Vindhya and State of Normanda?</w:t>
      </w:r>
      <w:r w:rsidRPr="0074365A">
        <w:rPr>
          <w:rFonts w:ascii="Times New Roman" w:hAnsi="Times New Roman" w:cs="Times New Roman"/>
          <w:sz w:val="24"/>
          <w:szCs w:val="24"/>
        </w:rPr>
        <w:t xml:space="preserve">  </w:t>
      </w:r>
    </w:p>
    <w:p w:rsidR="001674E1" w:rsidRDefault="001674E1" w:rsidP="001674E1">
      <w:pPr>
        <w:pStyle w:val="ListParagraph"/>
        <w:spacing w:line="360" w:lineRule="auto"/>
        <w:ind w:left="426"/>
        <w:rPr>
          <w:rFonts w:ascii="Times New Roman" w:hAnsi="Times New Roman" w:cs="Times New Roman"/>
          <w:sz w:val="24"/>
          <w:szCs w:val="24"/>
        </w:rPr>
      </w:pPr>
    </w:p>
    <w:p w:rsidR="007D3A2B" w:rsidRPr="00C90BDE" w:rsidRDefault="007D3A2B" w:rsidP="00C90BDE">
      <w:pPr>
        <w:spacing w:line="360" w:lineRule="auto"/>
        <w:jc w:val="both"/>
        <w:rPr>
          <w:rFonts w:ascii="Times New Roman" w:hAnsi="Times New Roman" w:cs="Times New Roman"/>
          <w:sz w:val="24"/>
          <w:szCs w:val="24"/>
        </w:rPr>
      </w:pPr>
      <w:r w:rsidRPr="00C90BDE">
        <w:rPr>
          <w:rFonts w:ascii="Times New Roman" w:hAnsi="Times New Roman" w:cs="Times New Roman"/>
          <w:sz w:val="24"/>
          <w:szCs w:val="24"/>
        </w:rPr>
        <w:t xml:space="preserve">1. </w:t>
      </w:r>
      <w:r w:rsidRPr="00C90BDE">
        <w:rPr>
          <w:rFonts w:ascii="Times New Roman" w:hAnsi="Times New Roman" w:cs="Times New Roman"/>
          <w:b/>
          <w:sz w:val="24"/>
          <w:szCs w:val="24"/>
        </w:rPr>
        <w:t>Whether there is violation of Fundamental Rights of the people of Vindhya?</w:t>
      </w:r>
      <w:r w:rsidRPr="00C90BDE">
        <w:rPr>
          <w:rFonts w:ascii="Times New Roman" w:hAnsi="Times New Roman" w:cs="Times New Roman"/>
          <w:sz w:val="24"/>
          <w:szCs w:val="24"/>
        </w:rPr>
        <w:br/>
        <w:t xml:space="preserve">     I</w:t>
      </w:r>
      <w:r w:rsidR="00BD1B30" w:rsidRPr="00C90BDE">
        <w:rPr>
          <w:rFonts w:ascii="Times New Roman" w:hAnsi="Times New Roman" w:cs="Times New Roman"/>
          <w:sz w:val="24"/>
          <w:szCs w:val="24"/>
        </w:rPr>
        <w:t xml:space="preserve">t is </w:t>
      </w:r>
      <w:r w:rsidRPr="00C90BDE">
        <w:rPr>
          <w:rFonts w:ascii="Times New Roman" w:hAnsi="Times New Roman" w:cs="Times New Roman"/>
          <w:sz w:val="24"/>
          <w:szCs w:val="24"/>
        </w:rPr>
        <w:t xml:space="preserve">submitted that </w:t>
      </w:r>
      <w:r w:rsidR="00BD1B30" w:rsidRPr="00C90BDE">
        <w:rPr>
          <w:rFonts w:ascii="Times New Roman" w:hAnsi="Times New Roman" w:cs="Times New Roman"/>
          <w:sz w:val="24"/>
          <w:szCs w:val="24"/>
        </w:rPr>
        <w:t xml:space="preserve">the Precautionary Principle, which is an approach to the protection of the environment </w:t>
      </w:r>
      <w:r w:rsidR="002647BB" w:rsidRPr="00C90BDE">
        <w:rPr>
          <w:rFonts w:ascii="Times New Roman" w:hAnsi="Times New Roman" w:cs="Times New Roman"/>
          <w:sz w:val="24"/>
          <w:szCs w:val="24"/>
        </w:rPr>
        <w:t>and</w:t>
      </w:r>
      <w:r w:rsidR="00BD1B30" w:rsidRPr="00C90BDE">
        <w:rPr>
          <w:rFonts w:ascii="Times New Roman" w:hAnsi="Times New Roman" w:cs="Times New Roman"/>
          <w:sz w:val="24"/>
          <w:szCs w:val="24"/>
        </w:rPr>
        <w:t xml:space="preserve"> human health</w:t>
      </w:r>
      <w:r w:rsidR="0068563D">
        <w:rPr>
          <w:rFonts w:ascii="Times New Roman" w:hAnsi="Times New Roman" w:cs="Times New Roman"/>
          <w:sz w:val="24"/>
          <w:szCs w:val="24"/>
        </w:rPr>
        <w:t xml:space="preserve">, </w:t>
      </w:r>
      <w:r w:rsidR="00BD1B30" w:rsidRPr="00C90BDE">
        <w:rPr>
          <w:rFonts w:ascii="Times New Roman" w:hAnsi="Times New Roman" w:cs="Times New Roman"/>
          <w:sz w:val="24"/>
          <w:szCs w:val="24"/>
        </w:rPr>
        <w:t>is based around taking precautions, even if there is no clear evidence of harm, or risk of harm, from an activity or substance.</w:t>
      </w:r>
      <w:r w:rsidR="00BD1B30" w:rsidRPr="0074365A">
        <w:rPr>
          <w:rStyle w:val="FootnoteReference"/>
          <w:rFonts w:ascii="Times New Roman" w:hAnsi="Times New Roman" w:cs="Times New Roman"/>
          <w:sz w:val="24"/>
          <w:szCs w:val="24"/>
        </w:rPr>
        <w:footnoteReference w:id="20"/>
      </w:r>
      <w:r w:rsidR="00BD1B30" w:rsidRPr="00C90BDE">
        <w:rPr>
          <w:rFonts w:ascii="Times New Roman" w:hAnsi="Times New Roman" w:cs="Times New Roman"/>
          <w:sz w:val="24"/>
          <w:szCs w:val="24"/>
        </w:rPr>
        <w:t xml:space="preserve"> The Precautionary Principle has been firmly embedded into contemporary Indian Law through decisions where it has been held that it is part of Environmental Law of the Country and several international conventions.</w:t>
      </w:r>
      <w:r w:rsidR="00BD1B30" w:rsidRPr="0074365A">
        <w:rPr>
          <w:rStyle w:val="FootnoteReference"/>
          <w:rFonts w:ascii="Times New Roman" w:hAnsi="Times New Roman" w:cs="Times New Roman"/>
          <w:sz w:val="24"/>
          <w:szCs w:val="24"/>
        </w:rPr>
        <w:footnoteReference w:id="21"/>
      </w:r>
    </w:p>
    <w:p w:rsidR="00EA70B4" w:rsidRPr="0074365A" w:rsidRDefault="00EA70B4"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In</w:t>
      </w:r>
      <w:r w:rsidRPr="0074365A">
        <w:rPr>
          <w:rFonts w:ascii="Times New Roman" w:hAnsi="Times New Roman" w:cs="Times New Roman"/>
          <w:i/>
          <w:sz w:val="24"/>
          <w:szCs w:val="24"/>
        </w:rPr>
        <w:t xml:space="preserve"> A.P. Pollution Control Board (II) v. Prof M.V. Nayudu</w:t>
      </w:r>
      <w:r w:rsidRPr="0074365A">
        <w:rPr>
          <w:rStyle w:val="FootnoteReference"/>
          <w:rFonts w:ascii="Times New Roman" w:hAnsi="Times New Roman" w:cs="Times New Roman"/>
          <w:i/>
          <w:sz w:val="24"/>
          <w:szCs w:val="24"/>
        </w:rPr>
        <w:footnoteReference w:id="22"/>
      </w:r>
      <w:r w:rsidRPr="0074365A">
        <w:rPr>
          <w:rFonts w:ascii="Times New Roman" w:hAnsi="Times New Roman" w:cs="Times New Roman"/>
          <w:sz w:val="24"/>
          <w:szCs w:val="24"/>
        </w:rPr>
        <w:t>, the Supreme Court had remarked on the importance of the Precautionary Principle, which remarked that even minor chances for mishap which will result in adverse outcomes for lakhs of people.</w:t>
      </w:r>
    </w:p>
    <w:p w:rsidR="00BD1B30" w:rsidRPr="0074365A" w:rsidRDefault="00EA70B4"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Wetlands play an important role in the ecosystem, preventing floods and increasing Oxygen flow into the atmosphere. The ILR project could severely impact them which harms a larger section of the population. It is not understood how the farmers of Vindhya are being affected as it is clear that Vindhya is </w:t>
      </w:r>
      <w:r w:rsidR="003A16B1" w:rsidRPr="0074365A">
        <w:rPr>
          <w:rFonts w:ascii="Times New Roman" w:hAnsi="Times New Roman" w:cs="Times New Roman"/>
          <w:sz w:val="24"/>
          <w:szCs w:val="24"/>
        </w:rPr>
        <w:t xml:space="preserve">a </w:t>
      </w:r>
      <w:r w:rsidRPr="0074365A">
        <w:rPr>
          <w:rFonts w:ascii="Times New Roman" w:hAnsi="Times New Roman" w:cs="Times New Roman"/>
          <w:sz w:val="24"/>
          <w:szCs w:val="24"/>
        </w:rPr>
        <w:t>water rich state, and there is no violation of their fundamental rights. Protection of the Wetlands is for the greater good of the population.</w:t>
      </w:r>
    </w:p>
    <w:p w:rsidR="00EA70B4" w:rsidRPr="0074365A" w:rsidRDefault="00EA70B4"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Aressia being a signatory to the Ramsar Convention, has a duty to the protection of its wetlands, the largest of which is</w:t>
      </w:r>
      <w:r w:rsidR="003A16B1" w:rsidRPr="0074365A">
        <w:rPr>
          <w:rFonts w:ascii="Times New Roman" w:hAnsi="Times New Roman" w:cs="Times New Roman"/>
          <w:sz w:val="24"/>
          <w:szCs w:val="24"/>
        </w:rPr>
        <w:t xml:space="preserve"> in</w:t>
      </w:r>
      <w:r w:rsidRPr="0074365A">
        <w:rPr>
          <w:rFonts w:ascii="Times New Roman" w:hAnsi="Times New Roman" w:cs="Times New Roman"/>
          <w:sz w:val="24"/>
          <w:szCs w:val="24"/>
        </w:rPr>
        <w:t xml:space="preserve"> Vindhya.</w:t>
      </w:r>
    </w:p>
    <w:p w:rsidR="005E514E" w:rsidRPr="0074365A" w:rsidRDefault="00EA70B4" w:rsidP="001674E1">
      <w:pPr>
        <w:spacing w:line="360" w:lineRule="auto"/>
        <w:jc w:val="both"/>
        <w:rPr>
          <w:rFonts w:ascii="Times New Roman" w:hAnsi="Times New Roman" w:cs="Times New Roman"/>
          <w:sz w:val="24"/>
          <w:szCs w:val="24"/>
        </w:rPr>
      </w:pPr>
      <w:r w:rsidRPr="0074365A">
        <w:rPr>
          <w:rFonts w:ascii="Times New Roman" w:hAnsi="Times New Roman" w:cs="Times New Roman"/>
          <w:b/>
          <w:sz w:val="24"/>
          <w:szCs w:val="24"/>
        </w:rPr>
        <w:t>2. Whether there is violation of Fundamental Rights of the people of Normanda?</w:t>
      </w:r>
      <w:r w:rsidRPr="0074365A">
        <w:rPr>
          <w:rFonts w:ascii="Times New Roman" w:hAnsi="Times New Roman" w:cs="Times New Roman"/>
          <w:b/>
          <w:sz w:val="24"/>
          <w:szCs w:val="24"/>
        </w:rPr>
        <w:br/>
      </w:r>
      <w:r w:rsidRPr="0074365A">
        <w:rPr>
          <w:rFonts w:ascii="Times New Roman" w:hAnsi="Times New Roman" w:cs="Times New Roman"/>
          <w:sz w:val="24"/>
          <w:szCs w:val="24"/>
        </w:rPr>
        <w:t>The respondent submits that where there is a reasonable apprehension of damage to the   environment, the Supreme Court may interfere directly.</w:t>
      </w:r>
      <w:r w:rsidRPr="0074365A">
        <w:rPr>
          <w:rStyle w:val="FootnoteReference"/>
          <w:rFonts w:ascii="Times New Roman" w:hAnsi="Times New Roman" w:cs="Times New Roman"/>
          <w:sz w:val="24"/>
          <w:szCs w:val="24"/>
        </w:rPr>
        <w:footnoteReference w:id="23"/>
      </w:r>
      <w:r w:rsidRPr="0074365A">
        <w:rPr>
          <w:rFonts w:ascii="Times New Roman" w:hAnsi="Times New Roman" w:cs="Times New Roman"/>
          <w:sz w:val="24"/>
          <w:szCs w:val="24"/>
        </w:rPr>
        <w:t xml:space="preserve"> It is further submitted that the </w:t>
      </w:r>
      <w:r w:rsidR="00C763FD" w:rsidRPr="0074365A">
        <w:rPr>
          <w:rFonts w:ascii="Times New Roman" w:hAnsi="Times New Roman" w:cs="Times New Roman"/>
          <w:sz w:val="24"/>
          <w:szCs w:val="24"/>
        </w:rPr>
        <w:t xml:space="preserve">action of the Government is not arbitrary. There is proper rationale for the decision in that there could be large scale violation the right to environment through the destruction of the wetlands. </w:t>
      </w:r>
      <w:r w:rsidR="003A16B1" w:rsidRPr="0074365A">
        <w:rPr>
          <w:rFonts w:ascii="Times New Roman" w:hAnsi="Times New Roman" w:cs="Times New Roman"/>
          <w:sz w:val="24"/>
          <w:szCs w:val="24"/>
        </w:rPr>
        <w:t>The procedure followed was also fair and the decision was take</w:t>
      </w:r>
      <w:r w:rsidR="002647BB" w:rsidRPr="0074365A">
        <w:rPr>
          <w:rFonts w:ascii="Times New Roman" w:hAnsi="Times New Roman" w:cs="Times New Roman"/>
          <w:sz w:val="24"/>
          <w:szCs w:val="24"/>
        </w:rPr>
        <w:t>n</w:t>
      </w:r>
      <w:r w:rsidR="003A16B1" w:rsidRPr="0074365A">
        <w:rPr>
          <w:rFonts w:ascii="Times New Roman" w:hAnsi="Times New Roman" w:cs="Times New Roman"/>
          <w:sz w:val="24"/>
          <w:szCs w:val="24"/>
        </w:rPr>
        <w:t xml:space="preserve"> only after the State of Vindhya submitted an EIA report that</w:t>
      </w:r>
      <w:r w:rsidR="002647BB" w:rsidRPr="0074365A">
        <w:rPr>
          <w:rFonts w:ascii="Times New Roman" w:hAnsi="Times New Roman" w:cs="Times New Roman"/>
          <w:sz w:val="24"/>
          <w:szCs w:val="24"/>
        </w:rPr>
        <w:t xml:space="preserve"> detailed the negative effects of the project on </w:t>
      </w:r>
      <w:r w:rsidR="002647BB" w:rsidRPr="0074365A">
        <w:rPr>
          <w:rFonts w:ascii="Times New Roman" w:hAnsi="Times New Roman" w:cs="Times New Roman"/>
          <w:sz w:val="24"/>
          <w:szCs w:val="24"/>
        </w:rPr>
        <w:lastRenderedPageBreak/>
        <w:t>the Wetlands.</w:t>
      </w:r>
      <w:r w:rsidR="003A16B1" w:rsidRPr="0074365A">
        <w:rPr>
          <w:rFonts w:ascii="Times New Roman" w:hAnsi="Times New Roman" w:cs="Times New Roman"/>
          <w:sz w:val="24"/>
          <w:szCs w:val="24"/>
        </w:rPr>
        <w:t xml:space="preserve"> </w:t>
      </w:r>
      <w:r w:rsidR="00C763FD" w:rsidRPr="0074365A">
        <w:rPr>
          <w:rFonts w:ascii="Times New Roman" w:hAnsi="Times New Roman" w:cs="Times New Roman"/>
          <w:sz w:val="24"/>
          <w:szCs w:val="24"/>
        </w:rPr>
        <w:t>The right to environment has been guaranteed by the courts in numerous cases.</w:t>
      </w:r>
      <w:r w:rsidR="00C763FD" w:rsidRPr="0074365A">
        <w:rPr>
          <w:rStyle w:val="FootnoteReference"/>
          <w:rFonts w:ascii="Times New Roman" w:hAnsi="Times New Roman" w:cs="Times New Roman"/>
          <w:sz w:val="24"/>
          <w:szCs w:val="24"/>
        </w:rPr>
        <w:footnoteReference w:id="24"/>
      </w:r>
    </w:p>
    <w:p w:rsidR="0040067C" w:rsidRPr="0074365A" w:rsidRDefault="00C763FD"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Courts have also stressed on the needs of sustainable development, on meeting the needs of the present without compromising the needs of future generations.</w:t>
      </w:r>
      <w:r w:rsidRPr="0074365A">
        <w:rPr>
          <w:rStyle w:val="FootnoteReference"/>
          <w:rFonts w:ascii="Times New Roman" w:hAnsi="Times New Roman" w:cs="Times New Roman"/>
          <w:sz w:val="24"/>
          <w:szCs w:val="24"/>
        </w:rPr>
        <w:footnoteReference w:id="25"/>
      </w:r>
      <w:r w:rsidRPr="0074365A">
        <w:rPr>
          <w:rFonts w:ascii="Times New Roman" w:hAnsi="Times New Roman" w:cs="Times New Roman"/>
          <w:sz w:val="24"/>
          <w:szCs w:val="24"/>
        </w:rPr>
        <w:t xml:space="preserve"> Currently there is only section of the population that is suffering</w:t>
      </w:r>
      <w:r w:rsidR="00967206">
        <w:rPr>
          <w:rFonts w:ascii="Times New Roman" w:hAnsi="Times New Roman" w:cs="Times New Roman"/>
          <w:sz w:val="24"/>
          <w:szCs w:val="24"/>
        </w:rPr>
        <w:t>,</w:t>
      </w:r>
      <w:r w:rsidRPr="0074365A">
        <w:rPr>
          <w:rFonts w:ascii="Times New Roman" w:hAnsi="Times New Roman" w:cs="Times New Roman"/>
          <w:sz w:val="24"/>
          <w:szCs w:val="24"/>
        </w:rPr>
        <w:t xml:space="preserve"> but the destruction of the wetlands will lead to the violation of right to environment of the larger population. </w:t>
      </w:r>
      <w:r w:rsidR="005E514E" w:rsidRPr="0074365A">
        <w:rPr>
          <w:rFonts w:ascii="Times New Roman" w:hAnsi="Times New Roman" w:cs="Times New Roman"/>
          <w:sz w:val="24"/>
          <w:szCs w:val="24"/>
        </w:rPr>
        <w:t>The importance of Wetlands was discussed in</w:t>
      </w:r>
      <w:r w:rsidR="005E514E" w:rsidRPr="0074365A">
        <w:rPr>
          <w:rFonts w:ascii="Times New Roman" w:hAnsi="Times New Roman" w:cs="Times New Roman"/>
          <w:i/>
          <w:sz w:val="24"/>
          <w:szCs w:val="24"/>
        </w:rPr>
        <w:t xml:space="preserve"> People United for Better Living in Calcutta v. State of West Bengal.</w:t>
      </w:r>
      <w:r w:rsidR="005E514E" w:rsidRPr="0074365A">
        <w:rPr>
          <w:rStyle w:val="FootnoteReference"/>
          <w:rFonts w:ascii="Times New Roman" w:hAnsi="Times New Roman" w:cs="Times New Roman"/>
          <w:sz w:val="24"/>
          <w:szCs w:val="24"/>
        </w:rPr>
        <w:footnoteReference w:id="26"/>
      </w:r>
      <w:r w:rsidR="005E514E" w:rsidRPr="0074365A">
        <w:rPr>
          <w:rFonts w:ascii="Times New Roman" w:hAnsi="Times New Roman" w:cs="Times New Roman"/>
          <w:sz w:val="24"/>
          <w:szCs w:val="24"/>
        </w:rPr>
        <w:t xml:space="preserve"> It was observed that wetlands are useful for nutrient recovery and cycling, releasing excess nitrogen, inactivation of phosphates, removing toxins, chemicals, heavy metals through absorption by plants and also in treating waste water. They also reduce siltation of rivers, mitigation of floods and can even act as buffers against storms. On a global scale, the wetlands function significantly in maintaining air and water quality including nitrogen, sulphur, and methane and carbon dioxide levels.</w:t>
      </w:r>
    </w:p>
    <w:p w:rsidR="006C4DEF" w:rsidRDefault="00970C98" w:rsidP="001674E1">
      <w:pPr>
        <w:pStyle w:val="ListParagraph"/>
        <w:numPr>
          <w:ilvl w:val="0"/>
          <w:numId w:val="4"/>
        </w:numPr>
        <w:spacing w:line="360" w:lineRule="auto"/>
        <w:ind w:left="567"/>
        <w:rPr>
          <w:rFonts w:ascii="Times New Roman" w:hAnsi="Times New Roman" w:cs="Times New Roman"/>
          <w:b/>
          <w:sz w:val="24"/>
          <w:szCs w:val="24"/>
        </w:rPr>
      </w:pPr>
      <w:r w:rsidRPr="0074365A">
        <w:rPr>
          <w:rFonts w:ascii="Times New Roman" w:hAnsi="Times New Roman" w:cs="Times New Roman"/>
          <w:b/>
          <w:sz w:val="24"/>
          <w:szCs w:val="24"/>
        </w:rPr>
        <w:t xml:space="preserve">Whether the Linking of Rivers Act, 2010 violates the environmental rights of citizens of Aressia and the provisions of the Forest (Conservation) Act, 1980?   </w:t>
      </w:r>
    </w:p>
    <w:p w:rsidR="009D5E56" w:rsidRPr="009D5E56" w:rsidRDefault="009D5E56" w:rsidP="009D5E56">
      <w:pPr>
        <w:pStyle w:val="ListParagraph"/>
        <w:spacing w:line="360" w:lineRule="auto"/>
        <w:ind w:left="1080"/>
        <w:rPr>
          <w:rFonts w:ascii="Times New Roman" w:hAnsi="Times New Roman" w:cs="Times New Roman"/>
          <w:b/>
          <w:sz w:val="24"/>
          <w:szCs w:val="24"/>
        </w:rPr>
      </w:pPr>
    </w:p>
    <w:p w:rsidR="00AE7D69" w:rsidRPr="0074365A" w:rsidRDefault="006C4DEF" w:rsidP="001674E1">
      <w:pPr>
        <w:pStyle w:val="ListParagraph"/>
        <w:numPr>
          <w:ilvl w:val="0"/>
          <w:numId w:val="2"/>
        </w:numPr>
        <w:spacing w:line="360" w:lineRule="auto"/>
        <w:jc w:val="both"/>
        <w:rPr>
          <w:rFonts w:ascii="Times New Roman" w:hAnsi="Times New Roman" w:cs="Times New Roman"/>
          <w:b/>
          <w:sz w:val="24"/>
          <w:szCs w:val="24"/>
        </w:rPr>
      </w:pPr>
      <w:r w:rsidRPr="0074365A">
        <w:rPr>
          <w:rFonts w:ascii="Times New Roman" w:hAnsi="Times New Roman" w:cs="Times New Roman"/>
          <w:b/>
          <w:sz w:val="24"/>
          <w:szCs w:val="24"/>
        </w:rPr>
        <w:t xml:space="preserve">Whether there is violation of environmental </w:t>
      </w:r>
      <w:r w:rsidR="00AE7D69" w:rsidRPr="0074365A">
        <w:rPr>
          <w:rFonts w:ascii="Times New Roman" w:hAnsi="Times New Roman" w:cs="Times New Roman"/>
          <w:b/>
          <w:sz w:val="24"/>
          <w:szCs w:val="24"/>
        </w:rPr>
        <w:t>rights of the people of Aressia</w:t>
      </w:r>
      <w:r w:rsidRPr="0074365A">
        <w:rPr>
          <w:rFonts w:ascii="Times New Roman" w:hAnsi="Times New Roman" w:cs="Times New Roman"/>
          <w:b/>
          <w:sz w:val="24"/>
          <w:szCs w:val="24"/>
        </w:rPr>
        <w:t>?</w:t>
      </w:r>
    </w:p>
    <w:p w:rsidR="006C4DEF" w:rsidRPr="0074365A" w:rsidRDefault="006C4DEF" w:rsidP="001674E1">
      <w:pPr>
        <w:spacing w:line="360" w:lineRule="auto"/>
        <w:jc w:val="both"/>
        <w:rPr>
          <w:rFonts w:ascii="Times New Roman" w:hAnsi="Times New Roman" w:cs="Times New Roman"/>
          <w:b/>
          <w:sz w:val="24"/>
          <w:szCs w:val="24"/>
        </w:rPr>
      </w:pPr>
      <w:r w:rsidRPr="0074365A">
        <w:rPr>
          <w:rFonts w:ascii="Times New Roman" w:hAnsi="Times New Roman" w:cs="Times New Roman"/>
          <w:sz w:val="24"/>
          <w:szCs w:val="24"/>
        </w:rPr>
        <w:t xml:space="preserve">It is now an accepted fact of law that environmental rights have been granted to the people under Art 21 of the Aressian Constitution through prior judgments of the Supreme Court of India.  </w:t>
      </w:r>
    </w:p>
    <w:p w:rsidR="006C4DEF" w:rsidRPr="0074365A" w:rsidRDefault="006C4DEF"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Aressia, being a primarily agricultural country; the shortage of water throughout the country is affecting the lives of thousands of farmers who are resorting to suicide. The respondent submits that </w:t>
      </w:r>
      <w:r w:rsidR="0040067C" w:rsidRPr="0074365A">
        <w:rPr>
          <w:rFonts w:ascii="Times New Roman" w:hAnsi="Times New Roman" w:cs="Times New Roman"/>
          <w:sz w:val="24"/>
          <w:szCs w:val="24"/>
        </w:rPr>
        <w:t>this C</w:t>
      </w:r>
      <w:r w:rsidRPr="0074365A">
        <w:rPr>
          <w:rFonts w:ascii="Times New Roman" w:hAnsi="Times New Roman" w:cs="Times New Roman"/>
          <w:sz w:val="24"/>
          <w:szCs w:val="24"/>
        </w:rPr>
        <w:t>ourt has repeatedly propounded the principle of sustainable development. The Courts have accepted to provide a balanced view of priorities while deciding environmental matters.</w:t>
      </w:r>
      <w:r w:rsidRPr="0074365A">
        <w:rPr>
          <w:rStyle w:val="FootnoteReference"/>
          <w:rFonts w:ascii="Times New Roman" w:hAnsi="Times New Roman" w:cs="Times New Roman"/>
          <w:sz w:val="24"/>
          <w:szCs w:val="24"/>
        </w:rPr>
        <w:footnoteReference w:id="27"/>
      </w:r>
      <w:r w:rsidRPr="0074365A">
        <w:rPr>
          <w:rFonts w:ascii="Times New Roman" w:hAnsi="Times New Roman" w:cs="Times New Roman"/>
          <w:sz w:val="24"/>
          <w:szCs w:val="24"/>
        </w:rPr>
        <w:t xml:space="preserve">  The Courts have also observed that the traditional concepts of </w:t>
      </w:r>
      <w:r w:rsidRPr="0074365A">
        <w:rPr>
          <w:rFonts w:ascii="Times New Roman" w:hAnsi="Times New Roman" w:cs="Times New Roman"/>
          <w:sz w:val="24"/>
          <w:szCs w:val="24"/>
        </w:rPr>
        <w:lastRenderedPageBreak/>
        <w:t>development and ecology are opposed to each other and that is no longer acceptable.</w:t>
      </w:r>
      <w:r w:rsidRPr="0074365A">
        <w:rPr>
          <w:rStyle w:val="FootnoteReference"/>
          <w:rFonts w:ascii="Times New Roman" w:hAnsi="Times New Roman" w:cs="Times New Roman"/>
          <w:sz w:val="24"/>
          <w:szCs w:val="24"/>
        </w:rPr>
        <w:footnoteReference w:id="28"/>
      </w:r>
      <w:r w:rsidRPr="0074365A">
        <w:rPr>
          <w:rFonts w:ascii="Times New Roman" w:hAnsi="Times New Roman" w:cs="Times New Roman"/>
          <w:sz w:val="24"/>
          <w:szCs w:val="24"/>
        </w:rPr>
        <w:t xml:space="preserve"> Sustainable development as a balancing act between ecology and development has been accepted as a part of the Customary International Law.</w:t>
      </w:r>
      <w:r w:rsidRPr="0074365A">
        <w:rPr>
          <w:rStyle w:val="FootnoteReference"/>
          <w:rFonts w:ascii="Times New Roman" w:hAnsi="Times New Roman" w:cs="Times New Roman"/>
          <w:sz w:val="24"/>
          <w:szCs w:val="24"/>
        </w:rPr>
        <w:footnoteReference w:id="29"/>
      </w:r>
    </w:p>
    <w:p w:rsidR="006C4DEF" w:rsidRPr="0074365A" w:rsidRDefault="006C4DEF"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 xml:space="preserve">As Aressia is a developing nation, certain environmental sacrifices are necessary, while keeping in mind the nature of the environment in that area and its impact on the community. The Central Government has followed this Hon’ble Court’s orders in the creation of two committees to sort out the practical and environmental problems related to this issue. The EIA committee has submitted its report with the precautions that are to be taken. It must further be noted that the Central Government excluded the entire State Of Vindhya in order to protect its Wetlands, proving its commitment to sustainable development. </w:t>
      </w:r>
    </w:p>
    <w:p w:rsidR="006C4DEF" w:rsidRPr="0074365A" w:rsidRDefault="006C4DEF"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The ILR project will also promoted some of the basic rights of the people. The courts have recognized the right of access to drinking water</w:t>
      </w:r>
      <w:r w:rsidRPr="0074365A">
        <w:rPr>
          <w:rStyle w:val="FootnoteReference"/>
          <w:rFonts w:ascii="Times New Roman" w:hAnsi="Times New Roman" w:cs="Times New Roman"/>
          <w:sz w:val="24"/>
          <w:szCs w:val="24"/>
        </w:rPr>
        <w:footnoteReference w:id="30"/>
      </w:r>
      <w:r w:rsidRPr="0074365A">
        <w:rPr>
          <w:rFonts w:ascii="Times New Roman" w:hAnsi="Times New Roman" w:cs="Times New Roman"/>
          <w:sz w:val="24"/>
          <w:szCs w:val="24"/>
        </w:rPr>
        <w:t xml:space="preserve"> and groundwater</w:t>
      </w:r>
      <w:r w:rsidRPr="0074365A">
        <w:rPr>
          <w:rStyle w:val="FootnoteReference"/>
          <w:rFonts w:ascii="Times New Roman" w:hAnsi="Times New Roman" w:cs="Times New Roman"/>
          <w:sz w:val="24"/>
          <w:szCs w:val="24"/>
        </w:rPr>
        <w:footnoteReference w:id="31"/>
      </w:r>
      <w:r w:rsidRPr="0074365A">
        <w:rPr>
          <w:rFonts w:ascii="Times New Roman" w:hAnsi="Times New Roman" w:cs="Times New Roman"/>
          <w:sz w:val="24"/>
          <w:szCs w:val="24"/>
        </w:rPr>
        <w:t>. It is also submitted that the access to water will promote the freedom of trade of the suffering farmers under Art 19 (1)(g) of the Constitution.  The project will also allow for the ensuring of the right to food, which the courts have recognized as being an obligation of the state.</w:t>
      </w:r>
      <w:r w:rsidRPr="0074365A">
        <w:rPr>
          <w:rStyle w:val="FootnoteReference"/>
          <w:rFonts w:ascii="Times New Roman" w:hAnsi="Times New Roman" w:cs="Times New Roman"/>
          <w:sz w:val="24"/>
          <w:szCs w:val="24"/>
        </w:rPr>
        <w:footnoteReference w:id="32"/>
      </w:r>
    </w:p>
    <w:p w:rsidR="006C4DEF" w:rsidRPr="0074365A" w:rsidRDefault="006C4DEF"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It is submitted that precedents have been encouraging. The Periyar-Vaigai basin transfer has successfully resolved problems resulting from droughts in the southern Indian district of Tamil Nadu, irrigating up to 68,558ha of land.</w:t>
      </w:r>
      <w:r w:rsidRPr="0074365A">
        <w:rPr>
          <w:rStyle w:val="FootnoteReference"/>
          <w:rFonts w:ascii="Times New Roman" w:hAnsi="Times New Roman" w:cs="Times New Roman"/>
          <w:sz w:val="24"/>
          <w:szCs w:val="24"/>
        </w:rPr>
        <w:footnoteReference w:id="33"/>
      </w:r>
      <w:r w:rsidRPr="0074365A">
        <w:rPr>
          <w:rFonts w:ascii="Times New Roman" w:hAnsi="Times New Roman" w:cs="Times New Roman"/>
          <w:sz w:val="24"/>
          <w:szCs w:val="24"/>
        </w:rPr>
        <w:t xml:space="preserve"> Apart from this there are various other projects in Australia, the Americas, Africa and Europe suggesting that interlinking of river basins is viable.</w:t>
      </w:r>
    </w:p>
    <w:p w:rsidR="006C4DEF" w:rsidRPr="0074365A" w:rsidRDefault="006C4DEF" w:rsidP="001674E1">
      <w:pPr>
        <w:spacing w:line="360" w:lineRule="auto"/>
        <w:jc w:val="both"/>
        <w:rPr>
          <w:rFonts w:ascii="Times New Roman" w:hAnsi="Times New Roman" w:cs="Times New Roman"/>
          <w:sz w:val="24"/>
          <w:szCs w:val="24"/>
        </w:rPr>
      </w:pPr>
      <w:r w:rsidRPr="0074365A">
        <w:rPr>
          <w:rFonts w:ascii="Times New Roman" w:hAnsi="Times New Roman" w:cs="Times New Roman"/>
          <w:sz w:val="24"/>
          <w:szCs w:val="24"/>
        </w:rPr>
        <w:t>Reports from other countries show that ILR has the capability of reducing the effects of floods, droughts and augmenting the income in rural areas in general and in agriculture in particular.</w:t>
      </w:r>
      <w:r w:rsidRPr="0074365A">
        <w:rPr>
          <w:rStyle w:val="FootnoteReference"/>
          <w:rFonts w:ascii="Times New Roman" w:hAnsi="Times New Roman" w:cs="Times New Roman"/>
          <w:sz w:val="24"/>
          <w:szCs w:val="24"/>
        </w:rPr>
        <w:footnoteReference w:id="34"/>
      </w:r>
    </w:p>
    <w:p w:rsidR="006C4DEF" w:rsidRPr="0074365A" w:rsidRDefault="00970C98" w:rsidP="001674E1">
      <w:pPr>
        <w:pStyle w:val="ListParagraph"/>
        <w:numPr>
          <w:ilvl w:val="0"/>
          <w:numId w:val="2"/>
        </w:numPr>
        <w:spacing w:line="360" w:lineRule="auto"/>
        <w:ind w:left="0" w:firstLine="0"/>
        <w:jc w:val="both"/>
        <w:rPr>
          <w:rFonts w:ascii="Times New Roman" w:hAnsi="Times New Roman" w:cs="Times New Roman"/>
          <w:sz w:val="24"/>
          <w:szCs w:val="24"/>
        </w:rPr>
      </w:pPr>
      <w:r w:rsidRPr="0074365A">
        <w:rPr>
          <w:rFonts w:ascii="Times New Roman" w:hAnsi="Times New Roman" w:cs="Times New Roman"/>
          <w:b/>
          <w:sz w:val="24"/>
          <w:szCs w:val="24"/>
        </w:rPr>
        <w:lastRenderedPageBreak/>
        <w:t>Whether there is violation of provisions of the Forest Conservation Act, 1980?</w:t>
      </w:r>
      <w:r w:rsidRPr="0074365A">
        <w:rPr>
          <w:rFonts w:ascii="Times New Roman" w:hAnsi="Times New Roman" w:cs="Times New Roman"/>
          <w:b/>
          <w:sz w:val="24"/>
          <w:szCs w:val="24"/>
        </w:rPr>
        <w:br/>
      </w:r>
      <w:r w:rsidRPr="0074365A">
        <w:rPr>
          <w:rFonts w:ascii="Times New Roman" w:hAnsi="Times New Roman" w:cs="Times New Roman"/>
          <w:sz w:val="24"/>
          <w:szCs w:val="24"/>
        </w:rPr>
        <w:t xml:space="preserve">S.2 of the 1980 Act begins with a </w:t>
      </w:r>
      <w:r w:rsidRPr="0074365A">
        <w:rPr>
          <w:rFonts w:ascii="Times New Roman" w:hAnsi="Times New Roman" w:cs="Times New Roman"/>
          <w:i/>
          <w:sz w:val="24"/>
          <w:szCs w:val="24"/>
        </w:rPr>
        <w:t xml:space="preserve">non obstantate clause </w:t>
      </w:r>
      <w:r w:rsidRPr="0074365A">
        <w:rPr>
          <w:rFonts w:ascii="Times New Roman" w:hAnsi="Times New Roman" w:cs="Times New Roman"/>
          <w:sz w:val="24"/>
          <w:szCs w:val="24"/>
        </w:rPr>
        <w:t>which is in conflict with S.3 of the Linking of Rivers Act, 2010. It is submitted that it is the duty of the court whenever it is possible to do so, to construe provisions which appear to conflict so that they harmonise.</w:t>
      </w:r>
      <w:r w:rsidRPr="0074365A">
        <w:rPr>
          <w:rStyle w:val="FootnoteReference"/>
          <w:rFonts w:ascii="Times New Roman" w:hAnsi="Times New Roman" w:cs="Times New Roman"/>
          <w:sz w:val="24"/>
          <w:szCs w:val="24"/>
        </w:rPr>
        <w:footnoteReference w:id="35"/>
      </w:r>
      <w:r w:rsidR="00FC66FE" w:rsidRPr="0074365A">
        <w:rPr>
          <w:rFonts w:ascii="Times New Roman" w:hAnsi="Times New Roman" w:cs="Times New Roman"/>
          <w:sz w:val="24"/>
          <w:szCs w:val="24"/>
        </w:rPr>
        <w:t xml:space="preserve"> It is further submitted that the Linking of Rivers Act, 2010 is a general act with respect to the Forest Conservation Act, 1980; given its wide reach. </w:t>
      </w:r>
      <w:r w:rsidR="00FC66FE" w:rsidRPr="0074365A">
        <w:rPr>
          <w:rFonts w:ascii="Times New Roman" w:hAnsi="Times New Roman" w:cs="Times New Roman"/>
          <w:sz w:val="24"/>
          <w:szCs w:val="24"/>
        </w:rPr>
        <w:br/>
      </w:r>
      <w:r w:rsidR="00FC66FE" w:rsidRPr="0074365A">
        <w:rPr>
          <w:rFonts w:ascii="Times New Roman" w:hAnsi="Times New Roman" w:cs="Times New Roman"/>
          <w:sz w:val="24"/>
          <w:szCs w:val="24"/>
        </w:rPr>
        <w:br/>
        <w:t>The phrase ‘notwithstanding anything in’ is in contradistinction to the phrase ‘subject to’.</w:t>
      </w:r>
      <w:r w:rsidR="00FC66FE" w:rsidRPr="0074365A">
        <w:rPr>
          <w:rStyle w:val="FootnoteReference"/>
          <w:rFonts w:ascii="Times New Roman" w:hAnsi="Times New Roman" w:cs="Times New Roman"/>
          <w:sz w:val="24"/>
          <w:szCs w:val="24"/>
        </w:rPr>
        <w:footnoteReference w:id="36"/>
      </w:r>
      <w:r w:rsidR="00441AE0" w:rsidRPr="0074365A">
        <w:rPr>
          <w:rFonts w:ascii="Times New Roman" w:hAnsi="Times New Roman" w:cs="Times New Roman"/>
          <w:sz w:val="24"/>
          <w:szCs w:val="24"/>
        </w:rPr>
        <w:t xml:space="preserve"> The provisions of S.3 are subject only to the other provisions of the Act which should be given priority as it was enacted later and the inference must be that the Legislature intended to give the subsequent act priority. When two acts with non obstantate clauses clash, the latter act is given priority.</w:t>
      </w:r>
      <w:r w:rsidR="00441AE0" w:rsidRPr="0074365A">
        <w:rPr>
          <w:rStyle w:val="FootnoteReference"/>
          <w:rFonts w:ascii="Times New Roman" w:hAnsi="Times New Roman" w:cs="Times New Roman"/>
          <w:sz w:val="24"/>
          <w:szCs w:val="24"/>
        </w:rPr>
        <w:footnoteReference w:id="37"/>
      </w:r>
      <w:r w:rsidR="00FC66FE" w:rsidRPr="0074365A">
        <w:rPr>
          <w:rFonts w:ascii="Times New Roman" w:hAnsi="Times New Roman" w:cs="Times New Roman"/>
          <w:sz w:val="24"/>
          <w:szCs w:val="24"/>
        </w:rPr>
        <w:t xml:space="preserve"> The rule that general provisions will not abrogate special provisions cannot be pressed too far. A general statute may repeal a particular statute, and there is no rule of law which prevents this. If the provisions of the special Act are wholly repugnant to the general statute, it would be possible to </w:t>
      </w:r>
      <w:r w:rsidR="00A602D3" w:rsidRPr="0074365A">
        <w:rPr>
          <w:rFonts w:ascii="Times New Roman" w:hAnsi="Times New Roman" w:cs="Times New Roman"/>
          <w:sz w:val="24"/>
          <w:szCs w:val="24"/>
        </w:rPr>
        <w:t>infer that the former Act was repealed by the general statute.</w:t>
      </w:r>
      <w:r w:rsidR="00A602D3" w:rsidRPr="0074365A">
        <w:rPr>
          <w:rStyle w:val="FootnoteReference"/>
          <w:rFonts w:ascii="Times New Roman" w:hAnsi="Times New Roman" w:cs="Times New Roman"/>
          <w:sz w:val="24"/>
          <w:szCs w:val="24"/>
        </w:rPr>
        <w:footnoteReference w:id="38"/>
      </w:r>
      <w:r w:rsidR="00A602D3" w:rsidRPr="0074365A">
        <w:rPr>
          <w:rFonts w:ascii="Times New Roman" w:hAnsi="Times New Roman" w:cs="Times New Roman"/>
          <w:sz w:val="24"/>
          <w:szCs w:val="24"/>
        </w:rPr>
        <w:t xml:space="preserve"> It is further submitted that special law may only repeal general law if they both deal with the same subject matter.</w:t>
      </w:r>
      <w:r w:rsidR="00A602D3" w:rsidRPr="0074365A">
        <w:rPr>
          <w:rStyle w:val="FootnoteReference"/>
          <w:rFonts w:ascii="Times New Roman" w:hAnsi="Times New Roman" w:cs="Times New Roman"/>
          <w:sz w:val="24"/>
          <w:szCs w:val="24"/>
        </w:rPr>
        <w:footnoteReference w:id="39"/>
      </w:r>
      <w:r w:rsidR="00A602D3" w:rsidRPr="0074365A">
        <w:rPr>
          <w:rFonts w:ascii="Times New Roman" w:hAnsi="Times New Roman" w:cs="Times New Roman"/>
          <w:sz w:val="24"/>
          <w:szCs w:val="24"/>
        </w:rPr>
        <w:t xml:space="preserve"> S.3 of the Linking of Rivers Act, 2010 has much larger scope than the 1980 Act and primarily deals with Rivers.</w:t>
      </w:r>
    </w:p>
    <w:p w:rsidR="001674E1" w:rsidRDefault="001674E1" w:rsidP="007D3A2B">
      <w:pPr>
        <w:spacing w:line="360" w:lineRule="auto"/>
        <w:rPr>
          <w:rFonts w:ascii="Times New Roman" w:hAnsi="Times New Roman" w:cs="Times New Roman"/>
          <w:sz w:val="24"/>
          <w:szCs w:val="24"/>
        </w:rPr>
      </w:pPr>
    </w:p>
    <w:p w:rsidR="001674E1" w:rsidRDefault="001674E1" w:rsidP="007D3A2B">
      <w:pPr>
        <w:spacing w:line="360" w:lineRule="auto"/>
        <w:rPr>
          <w:rFonts w:ascii="Times New Roman" w:hAnsi="Times New Roman" w:cs="Times New Roman"/>
          <w:sz w:val="24"/>
          <w:szCs w:val="24"/>
        </w:rPr>
      </w:pPr>
    </w:p>
    <w:p w:rsidR="00FF0DF8" w:rsidRDefault="00FF0DF8" w:rsidP="007D3A2B">
      <w:pPr>
        <w:spacing w:line="360" w:lineRule="auto"/>
        <w:rPr>
          <w:rFonts w:ascii="Times New Roman" w:hAnsi="Times New Roman" w:cs="Times New Roman"/>
          <w:sz w:val="24"/>
          <w:szCs w:val="24"/>
        </w:rPr>
      </w:pPr>
    </w:p>
    <w:p w:rsidR="00FF0DF8" w:rsidRDefault="00FF0DF8" w:rsidP="007D3A2B">
      <w:pPr>
        <w:spacing w:line="360" w:lineRule="auto"/>
        <w:rPr>
          <w:rFonts w:ascii="Times New Roman" w:hAnsi="Times New Roman" w:cs="Times New Roman"/>
          <w:sz w:val="24"/>
          <w:szCs w:val="24"/>
        </w:rPr>
      </w:pPr>
    </w:p>
    <w:p w:rsidR="00FF0DF8" w:rsidRDefault="00FF0DF8" w:rsidP="007D3A2B">
      <w:pPr>
        <w:spacing w:line="360" w:lineRule="auto"/>
        <w:rPr>
          <w:rFonts w:ascii="Times New Roman" w:hAnsi="Times New Roman" w:cs="Times New Roman"/>
          <w:sz w:val="24"/>
          <w:szCs w:val="24"/>
        </w:rPr>
      </w:pPr>
    </w:p>
    <w:p w:rsidR="00FF0DF8" w:rsidRPr="0074365A" w:rsidRDefault="00FF0DF8" w:rsidP="007D3A2B">
      <w:pPr>
        <w:spacing w:line="360" w:lineRule="auto"/>
        <w:rPr>
          <w:rFonts w:ascii="Times New Roman" w:hAnsi="Times New Roman" w:cs="Times New Roman"/>
          <w:sz w:val="24"/>
          <w:szCs w:val="24"/>
        </w:rPr>
      </w:pPr>
    </w:p>
    <w:p w:rsidR="008A48C5" w:rsidRDefault="001674E1" w:rsidP="00123202">
      <w:pPr>
        <w:spacing w:line="360" w:lineRule="auto"/>
        <w:jc w:val="center"/>
        <w:rPr>
          <w:rFonts w:ascii="Times New Roman" w:hAnsi="Times New Roman" w:cs="Times New Roman"/>
          <w:b/>
          <w:sz w:val="24"/>
          <w:szCs w:val="24"/>
          <w:u w:val="single"/>
        </w:rPr>
      </w:pPr>
      <w:r w:rsidRPr="001674E1">
        <w:rPr>
          <w:rFonts w:ascii="Times New Roman" w:hAnsi="Times New Roman" w:cs="Times New Roman"/>
          <w:b/>
          <w:sz w:val="24"/>
          <w:szCs w:val="24"/>
          <w:u w:val="single"/>
        </w:rPr>
        <w:lastRenderedPageBreak/>
        <w:t>PRAYER</w:t>
      </w:r>
      <w:r>
        <w:rPr>
          <w:rFonts w:ascii="Times New Roman" w:hAnsi="Times New Roman" w:cs="Times New Roman"/>
          <w:b/>
          <w:sz w:val="24"/>
          <w:szCs w:val="24"/>
          <w:u w:val="single"/>
        </w:rPr>
        <w:t>:</w:t>
      </w:r>
    </w:p>
    <w:p w:rsidR="001674E1" w:rsidRPr="001674E1" w:rsidRDefault="001674E1" w:rsidP="00123202">
      <w:pPr>
        <w:spacing w:line="360" w:lineRule="auto"/>
        <w:jc w:val="center"/>
        <w:rPr>
          <w:rFonts w:ascii="Times New Roman" w:hAnsi="Times New Roman" w:cs="Times New Roman"/>
          <w:b/>
          <w:sz w:val="24"/>
          <w:szCs w:val="24"/>
          <w:u w:val="single"/>
        </w:rPr>
      </w:pPr>
    </w:p>
    <w:p w:rsidR="00F96A92" w:rsidRPr="0074365A" w:rsidRDefault="00F96A92" w:rsidP="00F96A92">
      <w:pPr>
        <w:spacing w:line="360" w:lineRule="auto"/>
        <w:ind w:left="360"/>
        <w:rPr>
          <w:rFonts w:ascii="Times New Roman" w:hAnsi="Times New Roman" w:cs="Times New Roman"/>
          <w:sz w:val="24"/>
          <w:szCs w:val="24"/>
        </w:rPr>
      </w:pPr>
      <w:r w:rsidRPr="0074365A">
        <w:rPr>
          <w:rFonts w:ascii="Times New Roman" w:hAnsi="Times New Roman" w:cs="Times New Roman"/>
          <w:sz w:val="24"/>
          <w:szCs w:val="24"/>
        </w:rPr>
        <w:t>In light of the legal precedents and principles cited; and in light of the provisions of the Constitution applied and arguments advanced; and in light of the studies relating to the issue referred to, the Resp</w:t>
      </w:r>
      <w:r w:rsidR="006A1E2F" w:rsidRPr="0074365A">
        <w:rPr>
          <w:rFonts w:ascii="Times New Roman" w:hAnsi="Times New Roman" w:cs="Times New Roman"/>
          <w:sz w:val="24"/>
          <w:szCs w:val="24"/>
        </w:rPr>
        <w:t>o</w:t>
      </w:r>
      <w:r w:rsidRPr="0074365A">
        <w:rPr>
          <w:rFonts w:ascii="Times New Roman" w:hAnsi="Times New Roman" w:cs="Times New Roman"/>
          <w:sz w:val="24"/>
          <w:szCs w:val="24"/>
        </w:rPr>
        <w:t>ndent most humbly prays that the Supreme Court:</w:t>
      </w:r>
    </w:p>
    <w:p w:rsidR="00F96A92" w:rsidRPr="0074365A" w:rsidRDefault="00F96A92" w:rsidP="00F96A92">
      <w:pPr>
        <w:pStyle w:val="ListParagraph"/>
        <w:numPr>
          <w:ilvl w:val="0"/>
          <w:numId w:val="23"/>
        </w:numPr>
        <w:spacing w:line="360" w:lineRule="auto"/>
        <w:rPr>
          <w:rFonts w:ascii="Times New Roman" w:hAnsi="Times New Roman" w:cs="Times New Roman"/>
          <w:sz w:val="24"/>
          <w:szCs w:val="24"/>
        </w:rPr>
      </w:pPr>
      <w:r w:rsidRPr="0074365A">
        <w:rPr>
          <w:rFonts w:ascii="Times New Roman" w:hAnsi="Times New Roman" w:cs="Times New Roman"/>
          <w:sz w:val="24"/>
          <w:szCs w:val="24"/>
        </w:rPr>
        <w:t>Hold that the petition filed by the FER is not maintainable in the High Court of Neruda.</w:t>
      </w:r>
    </w:p>
    <w:p w:rsidR="00F96A92" w:rsidRPr="0074365A" w:rsidRDefault="00323002" w:rsidP="00F96A92">
      <w:pPr>
        <w:pStyle w:val="ListParagraph"/>
        <w:numPr>
          <w:ilvl w:val="0"/>
          <w:numId w:val="23"/>
        </w:numPr>
        <w:spacing w:line="360" w:lineRule="auto"/>
        <w:rPr>
          <w:rFonts w:ascii="Times New Roman" w:hAnsi="Times New Roman" w:cs="Times New Roman"/>
          <w:sz w:val="24"/>
          <w:szCs w:val="24"/>
        </w:rPr>
      </w:pPr>
      <w:r w:rsidRPr="0074365A">
        <w:rPr>
          <w:rFonts w:ascii="Times New Roman" w:hAnsi="Times New Roman" w:cs="Times New Roman"/>
          <w:sz w:val="24"/>
          <w:szCs w:val="24"/>
        </w:rPr>
        <w:t>Declare that S.3 of the Linking of Rivers Act is not Ultra Vires to the Constitution of India.</w:t>
      </w:r>
    </w:p>
    <w:p w:rsidR="00323002" w:rsidRPr="0074365A" w:rsidRDefault="00323002" w:rsidP="00F96A92">
      <w:pPr>
        <w:pStyle w:val="ListParagraph"/>
        <w:numPr>
          <w:ilvl w:val="0"/>
          <w:numId w:val="23"/>
        </w:numPr>
        <w:spacing w:line="360" w:lineRule="auto"/>
        <w:rPr>
          <w:rFonts w:ascii="Times New Roman" w:hAnsi="Times New Roman" w:cs="Times New Roman"/>
          <w:sz w:val="24"/>
          <w:szCs w:val="24"/>
        </w:rPr>
      </w:pPr>
      <w:r w:rsidRPr="0074365A">
        <w:rPr>
          <w:rFonts w:ascii="Times New Roman" w:hAnsi="Times New Roman" w:cs="Times New Roman"/>
          <w:sz w:val="24"/>
          <w:szCs w:val="24"/>
        </w:rPr>
        <w:t>Hold that there is no violation of fundamental rights of the people of the states of Vindhya and Normanda by the Respondent.</w:t>
      </w:r>
      <w:bookmarkStart w:id="0" w:name="_GoBack"/>
      <w:bookmarkEnd w:id="0"/>
    </w:p>
    <w:p w:rsidR="00323002" w:rsidRPr="0074365A" w:rsidRDefault="00323002" w:rsidP="00F96A92">
      <w:pPr>
        <w:pStyle w:val="ListParagraph"/>
        <w:numPr>
          <w:ilvl w:val="0"/>
          <w:numId w:val="23"/>
        </w:numPr>
        <w:spacing w:line="360" w:lineRule="auto"/>
        <w:rPr>
          <w:rFonts w:ascii="Times New Roman" w:hAnsi="Times New Roman" w:cs="Times New Roman"/>
          <w:sz w:val="24"/>
          <w:szCs w:val="24"/>
        </w:rPr>
      </w:pPr>
      <w:r w:rsidRPr="0074365A">
        <w:rPr>
          <w:rFonts w:ascii="Times New Roman" w:hAnsi="Times New Roman" w:cs="Times New Roman"/>
          <w:sz w:val="24"/>
          <w:szCs w:val="24"/>
        </w:rPr>
        <w:t xml:space="preserve">Find that there is no violation of environmental rights and </w:t>
      </w:r>
      <w:r w:rsidR="00E51C84" w:rsidRPr="0074365A">
        <w:rPr>
          <w:rFonts w:ascii="Times New Roman" w:hAnsi="Times New Roman" w:cs="Times New Roman"/>
          <w:sz w:val="24"/>
          <w:szCs w:val="24"/>
        </w:rPr>
        <w:t>also</w:t>
      </w:r>
      <w:r w:rsidRPr="0074365A">
        <w:rPr>
          <w:rFonts w:ascii="Times New Roman" w:hAnsi="Times New Roman" w:cs="Times New Roman"/>
          <w:sz w:val="24"/>
          <w:szCs w:val="24"/>
        </w:rPr>
        <w:t xml:space="preserve"> no violation of provisions of the Forest (Conservation) Act 1980</w:t>
      </w:r>
      <w:r w:rsidR="00E51C84" w:rsidRPr="0074365A">
        <w:rPr>
          <w:rFonts w:ascii="Times New Roman" w:hAnsi="Times New Roman" w:cs="Times New Roman"/>
          <w:sz w:val="24"/>
          <w:szCs w:val="24"/>
        </w:rPr>
        <w:t xml:space="preserve"> by the Linking of Rivers Act, 2010.</w:t>
      </w:r>
    </w:p>
    <w:p w:rsidR="00F96A92" w:rsidRPr="0074365A" w:rsidRDefault="00F96A92" w:rsidP="00F96A92">
      <w:pPr>
        <w:spacing w:line="360" w:lineRule="auto"/>
        <w:rPr>
          <w:rFonts w:ascii="Times New Roman" w:hAnsi="Times New Roman" w:cs="Times New Roman"/>
          <w:b/>
          <w:sz w:val="24"/>
          <w:szCs w:val="24"/>
        </w:rPr>
      </w:pPr>
    </w:p>
    <w:p w:rsidR="008A48C5" w:rsidRPr="0074365A" w:rsidRDefault="008A48C5" w:rsidP="007D3A2B">
      <w:pPr>
        <w:spacing w:line="360" w:lineRule="auto"/>
        <w:rPr>
          <w:rFonts w:ascii="Times New Roman" w:hAnsi="Times New Roman" w:cs="Times New Roman"/>
          <w:sz w:val="24"/>
          <w:szCs w:val="24"/>
        </w:rPr>
      </w:pPr>
    </w:p>
    <w:p w:rsidR="008A48C5" w:rsidRPr="0074365A" w:rsidRDefault="008A48C5" w:rsidP="007D3A2B">
      <w:pPr>
        <w:spacing w:line="360" w:lineRule="auto"/>
        <w:rPr>
          <w:rFonts w:ascii="Times New Roman" w:hAnsi="Times New Roman" w:cs="Times New Roman"/>
          <w:sz w:val="24"/>
          <w:szCs w:val="24"/>
        </w:rPr>
      </w:pPr>
    </w:p>
    <w:p w:rsidR="008A48C5" w:rsidRPr="0074365A" w:rsidRDefault="008A48C5" w:rsidP="007D3A2B">
      <w:pPr>
        <w:spacing w:line="360" w:lineRule="auto"/>
        <w:rPr>
          <w:rFonts w:ascii="Times New Roman" w:hAnsi="Times New Roman" w:cs="Times New Roman"/>
          <w:sz w:val="24"/>
          <w:szCs w:val="24"/>
        </w:rPr>
      </w:pPr>
    </w:p>
    <w:p w:rsidR="008A48C5" w:rsidRPr="0074365A" w:rsidRDefault="008A48C5" w:rsidP="007D3A2B">
      <w:pPr>
        <w:spacing w:line="360" w:lineRule="auto"/>
        <w:rPr>
          <w:rFonts w:ascii="Times New Roman" w:hAnsi="Times New Roman" w:cs="Times New Roman"/>
          <w:sz w:val="24"/>
          <w:szCs w:val="24"/>
        </w:rPr>
      </w:pPr>
    </w:p>
    <w:p w:rsidR="008A48C5" w:rsidRPr="0074365A" w:rsidRDefault="008A48C5" w:rsidP="007D3A2B">
      <w:pPr>
        <w:spacing w:line="360" w:lineRule="auto"/>
        <w:rPr>
          <w:rFonts w:ascii="Times New Roman" w:hAnsi="Times New Roman" w:cs="Times New Roman"/>
          <w:sz w:val="24"/>
          <w:szCs w:val="24"/>
        </w:rPr>
      </w:pPr>
    </w:p>
    <w:p w:rsidR="008A48C5" w:rsidRPr="0074365A" w:rsidRDefault="008A48C5" w:rsidP="007D3A2B">
      <w:pPr>
        <w:spacing w:line="360" w:lineRule="auto"/>
        <w:rPr>
          <w:rFonts w:ascii="Times New Roman" w:hAnsi="Times New Roman" w:cs="Times New Roman"/>
          <w:sz w:val="24"/>
          <w:szCs w:val="24"/>
        </w:rPr>
      </w:pPr>
    </w:p>
    <w:p w:rsidR="008A48C5" w:rsidRPr="0074365A" w:rsidRDefault="008A48C5" w:rsidP="007D3A2B">
      <w:pPr>
        <w:spacing w:line="360" w:lineRule="auto"/>
        <w:rPr>
          <w:rFonts w:ascii="Times New Roman" w:hAnsi="Times New Roman" w:cs="Times New Roman"/>
          <w:sz w:val="24"/>
          <w:szCs w:val="24"/>
        </w:rPr>
      </w:pPr>
    </w:p>
    <w:p w:rsidR="008A48C5" w:rsidRPr="0074365A" w:rsidRDefault="008A48C5" w:rsidP="007D3A2B">
      <w:pPr>
        <w:spacing w:line="360" w:lineRule="auto"/>
        <w:rPr>
          <w:rFonts w:ascii="Times New Roman" w:hAnsi="Times New Roman" w:cs="Times New Roman"/>
          <w:sz w:val="24"/>
          <w:szCs w:val="24"/>
        </w:rPr>
      </w:pPr>
    </w:p>
    <w:sectPr w:rsidR="008A48C5" w:rsidRPr="0074365A" w:rsidSect="0074365A">
      <w:headerReference w:type="default" r:id="rId15"/>
      <w:footerReference w:type="default" r:id="rId1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upp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0FA" w:rsidRDefault="009760FA" w:rsidP="004E7D77">
      <w:pPr>
        <w:spacing w:after="0" w:line="240" w:lineRule="auto"/>
      </w:pPr>
      <w:r>
        <w:separator/>
      </w:r>
    </w:p>
  </w:endnote>
  <w:endnote w:type="continuationSeparator" w:id="1">
    <w:p w:rsidR="009760FA" w:rsidRDefault="009760FA" w:rsidP="004E7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202" w:rsidRDefault="00123202">
    <w:pPr>
      <w:pStyle w:val="Footer"/>
      <w:jc w:val="right"/>
    </w:pPr>
  </w:p>
  <w:p w:rsidR="0023139D" w:rsidRDefault="008D59BD" w:rsidP="0023139D">
    <w:pPr>
      <w:pBdr>
        <w:bottom w:val="single" w:sz="6" w:space="1" w:color="auto"/>
      </w:pBdr>
      <w:jc w:val="center"/>
    </w:pPr>
    <w:r>
      <w:t xml:space="preserve">                                </w:t>
    </w:r>
  </w:p>
  <w:p w:rsidR="0023139D" w:rsidRPr="00093723" w:rsidRDefault="0023139D" w:rsidP="0023139D">
    <w:pPr>
      <w:pBdr>
        <w:bottom w:val="double" w:sz="6" w:space="1" w:color="auto"/>
      </w:pBdr>
      <w:jc w:val="center"/>
      <w:rPr>
        <w:b/>
        <w:smallCaps/>
        <w:sz w:val="24"/>
        <w:szCs w:val="24"/>
      </w:rPr>
    </w:pPr>
    <w:r w:rsidRPr="00093723">
      <w:rPr>
        <w:b/>
        <w:smallCaps/>
        <w:sz w:val="24"/>
        <w:szCs w:val="24"/>
      </w:rPr>
      <w:t>Memorandum FOR RESPONDENT</w:t>
    </w:r>
  </w:p>
  <w:p w:rsidR="00123202" w:rsidRPr="008D59BD" w:rsidRDefault="00123202">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0FA" w:rsidRDefault="009760FA" w:rsidP="004E7D77">
      <w:pPr>
        <w:spacing w:after="0" w:line="240" w:lineRule="auto"/>
      </w:pPr>
      <w:r>
        <w:separator/>
      </w:r>
    </w:p>
  </w:footnote>
  <w:footnote w:type="continuationSeparator" w:id="1">
    <w:p w:rsidR="009760FA" w:rsidRDefault="009760FA" w:rsidP="004E7D77">
      <w:pPr>
        <w:spacing w:after="0" w:line="240" w:lineRule="auto"/>
      </w:pPr>
      <w:r>
        <w:continuationSeparator/>
      </w:r>
    </w:p>
  </w:footnote>
  <w:footnote w:id="2">
    <w:p w:rsidR="006C4DEF" w:rsidRDefault="006C4DEF" w:rsidP="006C4DEF">
      <w:pPr>
        <w:pStyle w:val="FootnoteText"/>
      </w:pPr>
      <w:r>
        <w:rPr>
          <w:rStyle w:val="FootnoteReference"/>
        </w:rPr>
        <w:footnoteRef/>
      </w:r>
      <w:r>
        <w:t xml:space="preserve"> St of Orissa v. Madan Gopal Rungta, (1952) SCR 28</w:t>
      </w:r>
    </w:p>
  </w:footnote>
  <w:footnote w:id="3">
    <w:p w:rsidR="006C4DEF" w:rsidRDefault="006C4DEF" w:rsidP="006C4DEF">
      <w:pPr>
        <w:pStyle w:val="FootnoteText"/>
      </w:pPr>
      <w:r>
        <w:rPr>
          <w:rStyle w:val="FootnoteReference"/>
        </w:rPr>
        <w:footnoteRef/>
      </w:r>
      <w:r>
        <w:t xml:space="preserve"> Reid v. Covert, 354 U.S. 1 (1957)</w:t>
      </w:r>
    </w:p>
  </w:footnote>
  <w:footnote w:id="4">
    <w:p w:rsidR="006C4DEF" w:rsidRDefault="006C4DEF" w:rsidP="006C4DEF">
      <w:pPr>
        <w:pStyle w:val="FootnoteText"/>
      </w:pPr>
      <w:r>
        <w:rPr>
          <w:rStyle w:val="FootnoteReference"/>
        </w:rPr>
        <w:footnoteRef/>
      </w:r>
      <w:r>
        <w:t xml:space="preserve"> Durga Das Basu, Shorter Constitution of India, Vol 1, pg 792.</w:t>
      </w:r>
    </w:p>
  </w:footnote>
  <w:footnote w:id="5">
    <w:p w:rsidR="006C4DEF" w:rsidRDefault="006C4DEF" w:rsidP="006C4DEF">
      <w:pPr>
        <w:pStyle w:val="FootnoteText"/>
      </w:pPr>
      <w:r>
        <w:rPr>
          <w:rStyle w:val="FootnoteReference"/>
        </w:rPr>
        <w:footnoteRef/>
      </w:r>
      <w:r>
        <w:t xml:space="preserve"> Vishwanathan, R. v. Abdul Wajid, S, AIR 1960 MYS 261.</w:t>
      </w:r>
    </w:p>
  </w:footnote>
  <w:footnote w:id="6">
    <w:p w:rsidR="006C4DEF" w:rsidRDefault="006C4DEF" w:rsidP="006C4DEF">
      <w:pPr>
        <w:pStyle w:val="FootnoteText"/>
      </w:pPr>
      <w:r>
        <w:rPr>
          <w:rStyle w:val="FootnoteReference"/>
        </w:rPr>
        <w:footnoteRef/>
      </w:r>
      <w:r>
        <w:t xml:space="preserve"> O. Konavalov v. Commander, Coast Guard Region, 2006 (4) SCC 620, 643.</w:t>
      </w:r>
    </w:p>
  </w:footnote>
  <w:footnote w:id="7">
    <w:p w:rsidR="006C4DEF" w:rsidRDefault="006C4DEF" w:rsidP="006C4DEF">
      <w:pPr>
        <w:pStyle w:val="FootnoteText"/>
      </w:pPr>
      <w:r>
        <w:rPr>
          <w:rStyle w:val="FootnoteReference"/>
        </w:rPr>
        <w:footnoteRef/>
      </w:r>
      <w:r>
        <w:t xml:space="preserve"> Sarbananda Sanowoal v. Union of India, 2005 (5) SCC 665, 723.</w:t>
      </w:r>
    </w:p>
  </w:footnote>
  <w:footnote w:id="8">
    <w:p w:rsidR="004E7D77" w:rsidRPr="008A48C5" w:rsidRDefault="004E7D77">
      <w:pPr>
        <w:pStyle w:val="FootnoteText"/>
        <w:rPr>
          <w:rFonts w:ascii="Times New Roman" w:hAnsi="Times New Roman" w:cs="Times New Roman"/>
        </w:rPr>
      </w:pPr>
      <w:r w:rsidRPr="008A48C5">
        <w:rPr>
          <w:rStyle w:val="FootnoteReference"/>
          <w:rFonts w:ascii="Times New Roman" w:hAnsi="Times New Roman" w:cs="Times New Roman"/>
          <w:sz w:val="24"/>
          <w:szCs w:val="24"/>
        </w:rPr>
        <w:footnoteRef/>
      </w:r>
      <w:r w:rsidRPr="008A48C5">
        <w:rPr>
          <w:rFonts w:ascii="Times New Roman" w:hAnsi="Times New Roman" w:cs="Times New Roman"/>
          <w:sz w:val="24"/>
          <w:szCs w:val="24"/>
        </w:rPr>
        <w:t xml:space="preserve"> </w:t>
      </w:r>
      <w:r w:rsidR="00752FD7" w:rsidRPr="008A48C5">
        <w:rPr>
          <w:rFonts w:ascii="Times New Roman" w:hAnsi="Times New Roman" w:cs="Times New Roman"/>
        </w:rPr>
        <w:t>State of Bihar v. Charusila Dasi, AIR 1959 SC 1002</w:t>
      </w:r>
    </w:p>
  </w:footnote>
  <w:footnote w:id="9">
    <w:p w:rsidR="00752FD7" w:rsidRPr="008A48C5" w:rsidRDefault="00752FD7">
      <w:pPr>
        <w:pStyle w:val="FootnoteText"/>
        <w:rPr>
          <w:rFonts w:ascii="Times New Roman" w:hAnsi="Times New Roman" w:cs="Times New Roman"/>
        </w:rPr>
      </w:pPr>
      <w:r w:rsidRPr="008A48C5">
        <w:rPr>
          <w:rStyle w:val="FootnoteReference"/>
          <w:rFonts w:ascii="Times New Roman" w:hAnsi="Times New Roman" w:cs="Times New Roman"/>
        </w:rPr>
        <w:footnoteRef/>
      </w:r>
      <w:r w:rsidRPr="008A48C5">
        <w:rPr>
          <w:rFonts w:ascii="Times New Roman" w:hAnsi="Times New Roman" w:cs="Times New Roman"/>
        </w:rPr>
        <w:t xml:space="preserve"> Ibid</w:t>
      </w:r>
    </w:p>
  </w:footnote>
  <w:footnote w:id="10">
    <w:p w:rsidR="0083705E" w:rsidRPr="008A48C5" w:rsidRDefault="0083705E">
      <w:pPr>
        <w:pStyle w:val="FootnoteText"/>
        <w:rPr>
          <w:rFonts w:ascii="Times New Roman" w:hAnsi="Times New Roman" w:cs="Times New Roman"/>
        </w:rPr>
      </w:pPr>
      <w:r w:rsidRPr="008A48C5">
        <w:rPr>
          <w:rStyle w:val="FootnoteReference"/>
          <w:rFonts w:ascii="Times New Roman" w:hAnsi="Times New Roman" w:cs="Times New Roman"/>
        </w:rPr>
        <w:footnoteRef/>
      </w:r>
      <w:r w:rsidRPr="008A48C5">
        <w:rPr>
          <w:rFonts w:ascii="Times New Roman" w:hAnsi="Times New Roman" w:cs="Times New Roman"/>
        </w:rPr>
        <w:t xml:space="preserve"> Municipal Committee Patiala v. Model Town Residency Association, AIR 2007 SC 2844</w:t>
      </w:r>
    </w:p>
  </w:footnote>
  <w:footnote w:id="11">
    <w:p w:rsidR="00752FD7" w:rsidRPr="008A48C5" w:rsidRDefault="00752FD7">
      <w:pPr>
        <w:pStyle w:val="FootnoteText"/>
        <w:rPr>
          <w:rFonts w:ascii="Times New Roman" w:hAnsi="Times New Roman" w:cs="Times New Roman"/>
        </w:rPr>
      </w:pPr>
      <w:r w:rsidRPr="008A48C5">
        <w:rPr>
          <w:rStyle w:val="FootnoteReference"/>
          <w:rFonts w:ascii="Times New Roman" w:hAnsi="Times New Roman" w:cs="Times New Roman"/>
        </w:rPr>
        <w:footnoteRef/>
      </w:r>
      <w:r w:rsidRPr="008A48C5">
        <w:rPr>
          <w:rFonts w:ascii="Times New Roman" w:hAnsi="Times New Roman" w:cs="Times New Roman"/>
        </w:rPr>
        <w:t xml:space="preserve"> R.M.D.C v. Union of India, AIR 1957 SC 628</w:t>
      </w:r>
    </w:p>
  </w:footnote>
  <w:footnote w:id="12">
    <w:p w:rsidR="00E65958" w:rsidRPr="008A48C5" w:rsidRDefault="00E65958">
      <w:pPr>
        <w:pStyle w:val="FootnoteText"/>
        <w:rPr>
          <w:rFonts w:ascii="Times New Roman" w:hAnsi="Times New Roman" w:cs="Times New Roman"/>
        </w:rPr>
      </w:pPr>
      <w:r w:rsidRPr="008A48C5">
        <w:rPr>
          <w:rStyle w:val="FootnoteReference"/>
          <w:rFonts w:ascii="Times New Roman" w:hAnsi="Times New Roman" w:cs="Times New Roman"/>
        </w:rPr>
        <w:footnoteRef/>
      </w:r>
      <w:r w:rsidRPr="008A48C5">
        <w:rPr>
          <w:rFonts w:ascii="Times New Roman" w:hAnsi="Times New Roman" w:cs="Times New Roman"/>
        </w:rPr>
        <w:t xml:space="preserve"> Kuldip Nayar v. Union of India, (2006) 7 SCC 1, 159 (para 463)</w:t>
      </w:r>
    </w:p>
  </w:footnote>
  <w:footnote w:id="13">
    <w:p w:rsidR="0096724A" w:rsidRPr="008A48C5" w:rsidRDefault="0096724A">
      <w:pPr>
        <w:pStyle w:val="FootnoteText"/>
      </w:pPr>
      <w:r w:rsidRPr="008A48C5">
        <w:rPr>
          <w:rStyle w:val="FootnoteReference"/>
          <w:rFonts w:ascii="Times New Roman" w:hAnsi="Times New Roman" w:cs="Times New Roman"/>
        </w:rPr>
        <w:footnoteRef/>
      </w:r>
      <w:r w:rsidRPr="008A48C5">
        <w:rPr>
          <w:rFonts w:ascii="Times New Roman" w:hAnsi="Times New Roman" w:cs="Times New Roman"/>
        </w:rPr>
        <w:t xml:space="preserve"> Sudhir v. W.T.O, AIR 1969 SC 59</w:t>
      </w:r>
    </w:p>
  </w:footnote>
  <w:footnote w:id="14">
    <w:p w:rsidR="00726D1B" w:rsidRDefault="00726D1B">
      <w:pPr>
        <w:pStyle w:val="FootnoteText"/>
      </w:pPr>
      <w:r>
        <w:rPr>
          <w:rStyle w:val="FootnoteReference"/>
        </w:rPr>
        <w:footnoteRef/>
      </w:r>
      <w:r>
        <w:t xml:space="preserve"> Asst Commr. Urban Tax Madras v. Buckingham and Carnatic Co Ltd, Air 1970 SC 169</w:t>
      </w:r>
    </w:p>
  </w:footnote>
  <w:footnote w:id="15">
    <w:p w:rsidR="00AA676B" w:rsidRDefault="00AA676B">
      <w:pPr>
        <w:pStyle w:val="FootnoteText"/>
      </w:pPr>
      <w:r>
        <w:rPr>
          <w:rStyle w:val="FootnoteReference"/>
        </w:rPr>
        <w:footnoteRef/>
      </w:r>
      <w:r>
        <w:t xml:space="preserve"> Union of India v. Shah Goverdhan L. Kabra Teachers College, AIR 2002 SC 3675</w:t>
      </w:r>
    </w:p>
  </w:footnote>
  <w:footnote w:id="16">
    <w:p w:rsidR="00726D1B" w:rsidRDefault="00726D1B">
      <w:pPr>
        <w:pStyle w:val="FootnoteText"/>
      </w:pPr>
      <w:r>
        <w:rPr>
          <w:rStyle w:val="FootnoteReference"/>
        </w:rPr>
        <w:footnoteRef/>
      </w:r>
      <w:r>
        <w:t xml:space="preserve"> State of Bombay v. F.M. Balsara, AIR 1951 SC 318</w:t>
      </w:r>
    </w:p>
  </w:footnote>
  <w:footnote w:id="17">
    <w:p w:rsidR="00726D1B" w:rsidRDefault="00726D1B">
      <w:pPr>
        <w:pStyle w:val="FootnoteText"/>
      </w:pPr>
      <w:r>
        <w:rPr>
          <w:rStyle w:val="FootnoteReference"/>
        </w:rPr>
        <w:footnoteRef/>
      </w:r>
      <w:r>
        <w:t xml:space="preserve"> Bharat Hydro Power Corpn Ltd v. State of Assam, AIR 2004 SC 3173</w:t>
      </w:r>
    </w:p>
  </w:footnote>
  <w:footnote w:id="18">
    <w:p w:rsidR="001148FB" w:rsidRDefault="001148FB">
      <w:pPr>
        <w:pStyle w:val="FootnoteText"/>
      </w:pPr>
      <w:r>
        <w:rPr>
          <w:rStyle w:val="FootnoteReference"/>
        </w:rPr>
        <w:footnoteRef/>
      </w:r>
      <w:r>
        <w:t xml:space="preserve"> Sita Ram Sharma v. St of Rajasthan, AIR 1974 SC 1373.</w:t>
      </w:r>
    </w:p>
  </w:footnote>
  <w:footnote w:id="19">
    <w:p w:rsidR="001148FB" w:rsidRDefault="001148FB">
      <w:pPr>
        <w:pStyle w:val="FootnoteText"/>
      </w:pPr>
      <w:r>
        <w:rPr>
          <w:rStyle w:val="FootnoteReference"/>
        </w:rPr>
        <w:footnoteRef/>
      </w:r>
      <w:r>
        <w:t xml:space="preserve"> Kishori v. The King, 1950 FCR 650</w:t>
      </w:r>
    </w:p>
  </w:footnote>
  <w:footnote w:id="20">
    <w:p w:rsidR="00BD1B30" w:rsidRDefault="00BD1B30">
      <w:pPr>
        <w:pStyle w:val="FootnoteText"/>
      </w:pPr>
      <w:r>
        <w:rPr>
          <w:rStyle w:val="FootnoteReference"/>
        </w:rPr>
        <w:footnoteRef/>
      </w:r>
      <w:r>
        <w:t xml:space="preserve"> </w:t>
      </w:r>
      <w:r w:rsidRPr="00BD1B30">
        <w:t>STUART BELL &amp; DONALD MCGILLIVRAY, ENVIRONMENTAL LAW, OXFORD PUBLICATIONS (7TH EDITION) pp 63 - 64</w:t>
      </w:r>
    </w:p>
  </w:footnote>
  <w:footnote w:id="21">
    <w:p w:rsidR="00BD1B30" w:rsidRDefault="00BD1B30">
      <w:pPr>
        <w:pStyle w:val="FootnoteText"/>
      </w:pPr>
      <w:r>
        <w:rPr>
          <w:rStyle w:val="FootnoteReference"/>
        </w:rPr>
        <w:footnoteRef/>
      </w:r>
      <w:r>
        <w:t xml:space="preserve"> </w:t>
      </w:r>
      <w:r w:rsidRPr="00BD1B30">
        <w:t>Vellore Citizens Welfare Forum v. Union of India</w:t>
      </w:r>
      <w:r>
        <w:t>, (1996) 5 SCC 647</w:t>
      </w:r>
    </w:p>
  </w:footnote>
  <w:footnote w:id="22">
    <w:p w:rsidR="00EA70B4" w:rsidRDefault="00EA70B4">
      <w:pPr>
        <w:pStyle w:val="FootnoteText"/>
      </w:pPr>
      <w:r>
        <w:rPr>
          <w:rStyle w:val="FootnoteReference"/>
        </w:rPr>
        <w:footnoteRef/>
      </w:r>
      <w:r>
        <w:t xml:space="preserve"> (2001) 2 SCC 62</w:t>
      </w:r>
    </w:p>
  </w:footnote>
  <w:footnote w:id="23">
    <w:p w:rsidR="00EA70B4" w:rsidRDefault="00EA70B4">
      <w:pPr>
        <w:pStyle w:val="FootnoteText"/>
      </w:pPr>
      <w:r>
        <w:rPr>
          <w:rStyle w:val="FootnoteReference"/>
        </w:rPr>
        <w:footnoteRef/>
      </w:r>
      <w:r>
        <w:t xml:space="preserve"> </w:t>
      </w:r>
      <w:r w:rsidRPr="00EA70B4">
        <w:t>Madurai Coats Private Ltd v. The Appellate Authority, W.P No. 33882 of 2007</w:t>
      </w:r>
    </w:p>
  </w:footnote>
  <w:footnote w:id="24">
    <w:p w:rsidR="00C763FD" w:rsidRDefault="00C763FD">
      <w:pPr>
        <w:pStyle w:val="FootnoteText"/>
      </w:pPr>
      <w:r>
        <w:rPr>
          <w:rStyle w:val="FootnoteReference"/>
        </w:rPr>
        <w:footnoteRef/>
      </w:r>
      <w:r>
        <w:t xml:space="preserve"> </w:t>
      </w:r>
      <w:r w:rsidRPr="00C763FD">
        <w:t>T. Damodhar Rao v. S.O. Municipal Corpn, Hyderabad, AIR 1987 AP 171; Indian Council for Enviro Legal Action c. Union of India, (1996) 5 SCC 281; Vellore Citizens Welfare</w:t>
      </w:r>
      <w:r>
        <w:t xml:space="preserve"> Forum’s case supra.</w:t>
      </w:r>
    </w:p>
  </w:footnote>
  <w:footnote w:id="25">
    <w:p w:rsidR="00C763FD" w:rsidRDefault="00C763FD">
      <w:pPr>
        <w:pStyle w:val="FootnoteText"/>
      </w:pPr>
      <w:r>
        <w:rPr>
          <w:rStyle w:val="FootnoteReference"/>
        </w:rPr>
        <w:footnoteRef/>
      </w:r>
      <w:r>
        <w:t xml:space="preserve"> </w:t>
      </w:r>
      <w:r w:rsidRPr="00C763FD">
        <w:t>Intellectuals Forum, Tirupathi v. State of A.P,AIR 2006 SC 1350</w:t>
      </w:r>
    </w:p>
  </w:footnote>
  <w:footnote w:id="26">
    <w:p w:rsidR="005E514E" w:rsidRDefault="005E514E" w:rsidP="005E514E">
      <w:pPr>
        <w:pStyle w:val="FootnoteText"/>
      </w:pPr>
      <w:r>
        <w:rPr>
          <w:rStyle w:val="FootnoteReference"/>
        </w:rPr>
        <w:footnoteRef/>
      </w:r>
      <w:r>
        <w:t xml:space="preserve"> AIR 1993 CAL 215</w:t>
      </w:r>
    </w:p>
  </w:footnote>
  <w:footnote w:id="27">
    <w:p w:rsidR="006C4DEF" w:rsidRDefault="006C4DEF" w:rsidP="006C4DEF">
      <w:pPr>
        <w:pStyle w:val="FootnoteText"/>
      </w:pPr>
      <w:r>
        <w:rPr>
          <w:rStyle w:val="FootnoteReference"/>
        </w:rPr>
        <w:footnoteRef/>
      </w:r>
      <w:r>
        <w:t xml:space="preserve"> M.C.Mehta (Taj Trapezium Matter)</w:t>
      </w:r>
    </w:p>
  </w:footnote>
  <w:footnote w:id="28">
    <w:p w:rsidR="006C4DEF" w:rsidRDefault="006C4DEF" w:rsidP="006C4DEF">
      <w:pPr>
        <w:pStyle w:val="FootnoteText"/>
      </w:pPr>
      <w:r>
        <w:rPr>
          <w:rStyle w:val="FootnoteReference"/>
        </w:rPr>
        <w:footnoteRef/>
      </w:r>
      <w:r>
        <w:t xml:space="preserve"> Vellore Citizen Welfare Forum v. Union of India</w:t>
      </w:r>
    </w:p>
  </w:footnote>
  <w:footnote w:id="29">
    <w:p w:rsidR="006C4DEF" w:rsidRDefault="006C4DEF" w:rsidP="006C4DEF">
      <w:pPr>
        <w:pStyle w:val="FootnoteText"/>
      </w:pPr>
      <w:r>
        <w:rPr>
          <w:rStyle w:val="FootnoteReference"/>
        </w:rPr>
        <w:footnoteRef/>
      </w:r>
      <w:r>
        <w:t xml:space="preserve"> Ibid</w:t>
      </w:r>
    </w:p>
  </w:footnote>
  <w:footnote w:id="30">
    <w:p w:rsidR="006C4DEF" w:rsidRDefault="006C4DEF" w:rsidP="006C4DEF">
      <w:pPr>
        <w:pStyle w:val="FootnoteText"/>
      </w:pPr>
      <w:r>
        <w:rPr>
          <w:rStyle w:val="FootnoteReference"/>
        </w:rPr>
        <w:footnoteRef/>
      </w:r>
      <w:r>
        <w:t xml:space="preserve"> Karnataka v. AppaBaluIngale, AIR 1993 SC 1126</w:t>
      </w:r>
    </w:p>
  </w:footnote>
  <w:footnote w:id="31">
    <w:p w:rsidR="006C4DEF" w:rsidRDefault="006C4DEF" w:rsidP="006C4DEF">
      <w:pPr>
        <w:pStyle w:val="FootnoteText"/>
      </w:pPr>
      <w:r>
        <w:rPr>
          <w:rStyle w:val="FootnoteReference"/>
        </w:rPr>
        <w:footnoteRef/>
      </w:r>
      <w:r>
        <w:t xml:space="preserve"> F.K.Hussain v. Union of India</w:t>
      </w:r>
    </w:p>
  </w:footnote>
  <w:footnote w:id="32">
    <w:p w:rsidR="006C4DEF" w:rsidRDefault="006C4DEF" w:rsidP="006C4DEF">
      <w:pPr>
        <w:pStyle w:val="FootnoteText"/>
      </w:pPr>
      <w:r>
        <w:rPr>
          <w:rStyle w:val="FootnoteReference"/>
        </w:rPr>
        <w:footnoteRef/>
      </w:r>
      <w:r>
        <w:t xml:space="preserve"> Kishan Pattanayak v. State of Orissa, 1989 (1) SCJ 340</w:t>
      </w:r>
    </w:p>
  </w:footnote>
  <w:footnote w:id="33">
    <w:p w:rsidR="006C4DEF" w:rsidRDefault="006C4DEF" w:rsidP="006C4DEF">
      <w:pPr>
        <w:pStyle w:val="FootnoteText"/>
      </w:pPr>
      <w:r>
        <w:rPr>
          <w:rStyle w:val="FootnoteReference"/>
        </w:rPr>
        <w:footnoteRef/>
      </w:r>
      <w:r>
        <w:t xml:space="preserve"> Ministry of Water Resources Official Website as seen on 5</w:t>
      </w:r>
      <w:r w:rsidRPr="00B2594B">
        <w:rPr>
          <w:vertAlign w:val="superscript"/>
        </w:rPr>
        <w:t>th</w:t>
      </w:r>
      <w:r>
        <w:t xml:space="preserve"> April, 2012, MullaPeriyar Dam.</w:t>
      </w:r>
    </w:p>
  </w:footnote>
  <w:footnote w:id="34">
    <w:p w:rsidR="006C4DEF" w:rsidRPr="00B2594B" w:rsidRDefault="006C4DEF" w:rsidP="006C4DEF">
      <w:pPr>
        <w:pStyle w:val="FootnoteText"/>
      </w:pPr>
      <w:r>
        <w:rPr>
          <w:rStyle w:val="FootnoteReference"/>
        </w:rPr>
        <w:footnoteRef/>
      </w:r>
      <w:r>
        <w:t xml:space="preserve"> </w:t>
      </w:r>
      <w:r w:rsidRPr="00B2594B">
        <w:t>Economic Effect of Inter-Linking of Rivers Programme, Revised Final Report by NCAER, April 2008 p. 3 ―The ILR programme is focused on reducing irrigation uncertainties and mitigating the adverse impact of floods and droughts. Every year, during the south-west monsoon season, while, on the one hand, certain parts of Assam, Bihar, and Orissa get affected by floods, some parts of southern India face acute water shortage on the other.‖</w:t>
      </w:r>
    </w:p>
    <w:p w:rsidR="006C4DEF" w:rsidRDefault="006C4DEF" w:rsidP="006C4DEF">
      <w:pPr>
        <w:pStyle w:val="FootnoteText"/>
      </w:pPr>
    </w:p>
  </w:footnote>
  <w:footnote w:id="35">
    <w:p w:rsidR="00970C98" w:rsidRDefault="00970C98">
      <w:pPr>
        <w:pStyle w:val="FootnoteText"/>
      </w:pPr>
      <w:r>
        <w:rPr>
          <w:rStyle w:val="FootnoteReference"/>
        </w:rPr>
        <w:footnoteRef/>
      </w:r>
      <w:r>
        <w:t xml:space="preserve"> Raj Krushna Bose v. Binod Kanungo, AIR 1954 SC 202.</w:t>
      </w:r>
    </w:p>
  </w:footnote>
  <w:footnote w:id="36">
    <w:p w:rsidR="00FC66FE" w:rsidRDefault="00FC66FE" w:rsidP="00FC66FE">
      <w:pPr>
        <w:pStyle w:val="FootnoteText"/>
      </w:pPr>
      <w:r>
        <w:rPr>
          <w:rStyle w:val="FootnoteReference"/>
        </w:rPr>
        <w:footnoteRef/>
      </w:r>
      <w:r>
        <w:t xml:space="preserve"> Punjab Sikh Regular Motor Service, Moudhapara, Raipur v. Regional Transport Authority, Raipur, AIR 1966 SC 1318.</w:t>
      </w:r>
    </w:p>
  </w:footnote>
  <w:footnote w:id="37">
    <w:p w:rsidR="00441AE0" w:rsidRDefault="00441AE0">
      <w:pPr>
        <w:pStyle w:val="FootnoteText"/>
      </w:pPr>
      <w:r>
        <w:rPr>
          <w:rStyle w:val="FootnoteReference"/>
        </w:rPr>
        <w:footnoteRef/>
      </w:r>
      <w:r>
        <w:t xml:space="preserve"> KSL and Industries Ltd v. Arihant Threads Ltd, (2008) 9 SCC 763</w:t>
      </w:r>
    </w:p>
  </w:footnote>
  <w:footnote w:id="38">
    <w:p w:rsidR="00A602D3" w:rsidRDefault="00A602D3">
      <w:pPr>
        <w:pStyle w:val="FootnoteText"/>
      </w:pPr>
      <w:r>
        <w:rPr>
          <w:rStyle w:val="FootnoteReference"/>
        </w:rPr>
        <w:footnoteRef/>
      </w:r>
      <w:r>
        <w:t xml:space="preserve"> Municipal Council v. TJ Joseph, AIR 1963 SC 1561.</w:t>
      </w:r>
    </w:p>
  </w:footnote>
  <w:footnote w:id="39">
    <w:p w:rsidR="00A602D3" w:rsidRDefault="00A602D3">
      <w:pPr>
        <w:pStyle w:val="FootnoteText"/>
      </w:pPr>
      <w:r>
        <w:rPr>
          <w:rStyle w:val="FootnoteReference"/>
        </w:rPr>
        <w:footnoteRef/>
      </w:r>
      <w:r>
        <w:t xml:space="preserve"> Authorised Officer v. M Ramaswamy Gounder (1983) Mad LJ  269.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63420"/>
      <w:docPartObj>
        <w:docPartGallery w:val="Page Numbers (Top of Page)"/>
        <w:docPartUnique/>
      </w:docPartObj>
    </w:sdtPr>
    <w:sdtContent>
      <w:p w:rsidR="008D59BD" w:rsidRDefault="0090615D">
        <w:pPr>
          <w:pStyle w:val="Header"/>
          <w:jc w:val="right"/>
        </w:pPr>
        <w:fldSimple w:instr=" PAGE   \* MERGEFORMAT ">
          <w:r w:rsidR="008B639A">
            <w:rPr>
              <w:noProof/>
            </w:rPr>
            <w:t>VI</w:t>
          </w:r>
        </w:fldSimple>
      </w:p>
    </w:sdtContent>
  </w:sdt>
  <w:p w:rsidR="008D59BD" w:rsidRDefault="008D59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EB2"/>
    <w:multiLevelType w:val="hybridMultilevel"/>
    <w:tmpl w:val="3502EB16"/>
    <w:lvl w:ilvl="0" w:tplc="2202FBF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A16108"/>
    <w:multiLevelType w:val="hybridMultilevel"/>
    <w:tmpl w:val="62D4D9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D156C0"/>
    <w:multiLevelType w:val="hybridMultilevel"/>
    <w:tmpl w:val="1A6610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CD09A7"/>
    <w:multiLevelType w:val="hybridMultilevel"/>
    <w:tmpl w:val="D6D422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1D84FE4"/>
    <w:multiLevelType w:val="hybridMultilevel"/>
    <w:tmpl w:val="507E6B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FE7027"/>
    <w:multiLevelType w:val="hybridMultilevel"/>
    <w:tmpl w:val="1D3CD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9A3416C"/>
    <w:multiLevelType w:val="hybridMultilevel"/>
    <w:tmpl w:val="FC9ED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D7D6DDB"/>
    <w:multiLevelType w:val="hybridMultilevel"/>
    <w:tmpl w:val="91F04D30"/>
    <w:lvl w:ilvl="0" w:tplc="4978FB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F2505B7"/>
    <w:multiLevelType w:val="hybridMultilevel"/>
    <w:tmpl w:val="27287FD8"/>
    <w:lvl w:ilvl="0" w:tplc="1316BB2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B0E6065"/>
    <w:multiLevelType w:val="hybridMultilevel"/>
    <w:tmpl w:val="DA1AC478"/>
    <w:lvl w:ilvl="0" w:tplc="9C7024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2F6E5DC4"/>
    <w:multiLevelType w:val="hybridMultilevel"/>
    <w:tmpl w:val="E7BE19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2CA3278"/>
    <w:multiLevelType w:val="hybridMultilevel"/>
    <w:tmpl w:val="4514661C"/>
    <w:lvl w:ilvl="0" w:tplc="2A6AABE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363019C7"/>
    <w:multiLevelType w:val="hybridMultilevel"/>
    <w:tmpl w:val="D68427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9950AA1"/>
    <w:multiLevelType w:val="hybridMultilevel"/>
    <w:tmpl w:val="32B6F50E"/>
    <w:lvl w:ilvl="0" w:tplc="72EE8D38">
      <w:start w:val="1"/>
      <w:numFmt w:val="decimal"/>
      <w:lvlText w:val="%1."/>
      <w:lvlJc w:val="left"/>
      <w:pPr>
        <w:ind w:left="36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14">
    <w:nsid w:val="4FF37397"/>
    <w:multiLevelType w:val="hybridMultilevel"/>
    <w:tmpl w:val="F3940A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3A47E8F"/>
    <w:multiLevelType w:val="hybridMultilevel"/>
    <w:tmpl w:val="FAD2D8F0"/>
    <w:lvl w:ilvl="0" w:tplc="EA1616E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1D1361"/>
    <w:multiLevelType w:val="hybridMultilevel"/>
    <w:tmpl w:val="F90626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96D6653"/>
    <w:multiLevelType w:val="hybridMultilevel"/>
    <w:tmpl w:val="2EEC91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C5428F3"/>
    <w:multiLevelType w:val="hybridMultilevel"/>
    <w:tmpl w:val="51CED3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EC8316A"/>
    <w:multiLevelType w:val="hybridMultilevel"/>
    <w:tmpl w:val="A6743D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15F07E2"/>
    <w:multiLevelType w:val="hybridMultilevel"/>
    <w:tmpl w:val="7F045E8E"/>
    <w:lvl w:ilvl="0" w:tplc="175C63D6">
      <w:start w:val="1"/>
      <w:numFmt w:val="upperRoman"/>
      <w:lvlText w:val="%1."/>
      <w:lvlJc w:val="left"/>
      <w:pPr>
        <w:ind w:left="1845" w:hanging="720"/>
      </w:pPr>
      <w:rPr>
        <w:rFonts w:hint="default"/>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21">
    <w:nsid w:val="729D36D6"/>
    <w:multiLevelType w:val="hybridMultilevel"/>
    <w:tmpl w:val="319C81E8"/>
    <w:lvl w:ilvl="0" w:tplc="28B6236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8BB6B82"/>
    <w:multiLevelType w:val="hybridMultilevel"/>
    <w:tmpl w:val="4B24FA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7BF41E87"/>
    <w:multiLevelType w:val="hybridMultilevel"/>
    <w:tmpl w:val="DCE85850"/>
    <w:lvl w:ilvl="0" w:tplc="200012CE">
      <w:start w:val="1"/>
      <w:numFmt w:val="upperRoman"/>
      <w:lvlText w:val="%1."/>
      <w:lvlJc w:val="left"/>
      <w:pPr>
        <w:ind w:left="1800" w:hanging="720"/>
      </w:pPr>
      <w:rPr>
        <w:rFonts w:hint="default"/>
        <w:b/>
        <w:sz w:val="28"/>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1"/>
  </w:num>
  <w:num w:numId="2">
    <w:abstractNumId w:val="14"/>
  </w:num>
  <w:num w:numId="3">
    <w:abstractNumId w:val="13"/>
  </w:num>
  <w:num w:numId="4">
    <w:abstractNumId w:val="15"/>
  </w:num>
  <w:num w:numId="5">
    <w:abstractNumId w:val="0"/>
  </w:num>
  <w:num w:numId="6">
    <w:abstractNumId w:val="9"/>
  </w:num>
  <w:num w:numId="7">
    <w:abstractNumId w:val="23"/>
  </w:num>
  <w:num w:numId="8">
    <w:abstractNumId w:val="7"/>
  </w:num>
  <w:num w:numId="9">
    <w:abstractNumId w:val="8"/>
  </w:num>
  <w:num w:numId="10">
    <w:abstractNumId w:val="20"/>
  </w:num>
  <w:num w:numId="11">
    <w:abstractNumId w:val="1"/>
  </w:num>
  <w:num w:numId="12">
    <w:abstractNumId w:val="16"/>
  </w:num>
  <w:num w:numId="13">
    <w:abstractNumId w:val="17"/>
  </w:num>
  <w:num w:numId="14">
    <w:abstractNumId w:val="22"/>
  </w:num>
  <w:num w:numId="15">
    <w:abstractNumId w:val="4"/>
  </w:num>
  <w:num w:numId="16">
    <w:abstractNumId w:val="2"/>
  </w:num>
  <w:num w:numId="17">
    <w:abstractNumId w:val="5"/>
  </w:num>
  <w:num w:numId="18">
    <w:abstractNumId w:val="6"/>
  </w:num>
  <w:num w:numId="19">
    <w:abstractNumId w:val="10"/>
  </w:num>
  <w:num w:numId="20">
    <w:abstractNumId w:val="19"/>
  </w:num>
  <w:num w:numId="21">
    <w:abstractNumId w:val="18"/>
  </w:num>
  <w:num w:numId="22">
    <w:abstractNumId w:val="11"/>
  </w:num>
  <w:num w:numId="23">
    <w:abstractNumId w:val="12"/>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4E7D77"/>
    <w:rsid w:val="0000471E"/>
    <w:rsid w:val="00033B07"/>
    <w:rsid w:val="00067E45"/>
    <w:rsid w:val="000942E5"/>
    <w:rsid w:val="00097A89"/>
    <w:rsid w:val="000A311A"/>
    <w:rsid w:val="000E77D9"/>
    <w:rsid w:val="000F7610"/>
    <w:rsid w:val="001148FB"/>
    <w:rsid w:val="00123202"/>
    <w:rsid w:val="001351EB"/>
    <w:rsid w:val="00135B4E"/>
    <w:rsid w:val="001674E1"/>
    <w:rsid w:val="001843F4"/>
    <w:rsid w:val="00184EB4"/>
    <w:rsid w:val="001B6751"/>
    <w:rsid w:val="001B72FA"/>
    <w:rsid w:val="001C0F06"/>
    <w:rsid w:val="001F6A95"/>
    <w:rsid w:val="0022131E"/>
    <w:rsid w:val="0023139D"/>
    <w:rsid w:val="00253E9C"/>
    <w:rsid w:val="002647BB"/>
    <w:rsid w:val="00275CBB"/>
    <w:rsid w:val="00276A23"/>
    <w:rsid w:val="00323002"/>
    <w:rsid w:val="00356231"/>
    <w:rsid w:val="00365F14"/>
    <w:rsid w:val="003A16B1"/>
    <w:rsid w:val="003A5AF7"/>
    <w:rsid w:val="003D4B77"/>
    <w:rsid w:val="0040067C"/>
    <w:rsid w:val="004069C8"/>
    <w:rsid w:val="00407142"/>
    <w:rsid w:val="00415EFE"/>
    <w:rsid w:val="00421E59"/>
    <w:rsid w:val="00441AE0"/>
    <w:rsid w:val="00493ACA"/>
    <w:rsid w:val="004E7D77"/>
    <w:rsid w:val="00582486"/>
    <w:rsid w:val="005B6480"/>
    <w:rsid w:val="005D63E0"/>
    <w:rsid w:val="005E1009"/>
    <w:rsid w:val="005E514E"/>
    <w:rsid w:val="00605BAC"/>
    <w:rsid w:val="00633420"/>
    <w:rsid w:val="00647ABD"/>
    <w:rsid w:val="0068563D"/>
    <w:rsid w:val="006A1E2F"/>
    <w:rsid w:val="006C4DEF"/>
    <w:rsid w:val="006C76D5"/>
    <w:rsid w:val="006D0925"/>
    <w:rsid w:val="006E4000"/>
    <w:rsid w:val="006E44B0"/>
    <w:rsid w:val="00726D1B"/>
    <w:rsid w:val="0074365A"/>
    <w:rsid w:val="00752FD7"/>
    <w:rsid w:val="00766EF6"/>
    <w:rsid w:val="007B0F51"/>
    <w:rsid w:val="007B69EB"/>
    <w:rsid w:val="007D3A2B"/>
    <w:rsid w:val="0082745E"/>
    <w:rsid w:val="0083705E"/>
    <w:rsid w:val="008423BA"/>
    <w:rsid w:val="00891478"/>
    <w:rsid w:val="008A48C5"/>
    <w:rsid w:val="008B639A"/>
    <w:rsid w:val="008D59BD"/>
    <w:rsid w:val="008E11C6"/>
    <w:rsid w:val="008F1D77"/>
    <w:rsid w:val="0090615D"/>
    <w:rsid w:val="009323F8"/>
    <w:rsid w:val="00936084"/>
    <w:rsid w:val="00967206"/>
    <w:rsid w:val="0096724A"/>
    <w:rsid w:val="00970C98"/>
    <w:rsid w:val="009760FA"/>
    <w:rsid w:val="009D5E56"/>
    <w:rsid w:val="00A27814"/>
    <w:rsid w:val="00A602D3"/>
    <w:rsid w:val="00A9150D"/>
    <w:rsid w:val="00A9734F"/>
    <w:rsid w:val="00AA676B"/>
    <w:rsid w:val="00AB13A6"/>
    <w:rsid w:val="00AC1FB4"/>
    <w:rsid w:val="00AE7D69"/>
    <w:rsid w:val="00AF48F2"/>
    <w:rsid w:val="00B6510B"/>
    <w:rsid w:val="00B82F29"/>
    <w:rsid w:val="00BA7197"/>
    <w:rsid w:val="00BD1B30"/>
    <w:rsid w:val="00C73F4D"/>
    <w:rsid w:val="00C763FD"/>
    <w:rsid w:val="00C90BDE"/>
    <w:rsid w:val="00CA735C"/>
    <w:rsid w:val="00CD494C"/>
    <w:rsid w:val="00D00A90"/>
    <w:rsid w:val="00D14FAD"/>
    <w:rsid w:val="00D55C5E"/>
    <w:rsid w:val="00D80C05"/>
    <w:rsid w:val="00DA1D94"/>
    <w:rsid w:val="00DC4154"/>
    <w:rsid w:val="00DC72EF"/>
    <w:rsid w:val="00DE62D2"/>
    <w:rsid w:val="00E02043"/>
    <w:rsid w:val="00E22EF8"/>
    <w:rsid w:val="00E40234"/>
    <w:rsid w:val="00E51C84"/>
    <w:rsid w:val="00E62D2F"/>
    <w:rsid w:val="00E65958"/>
    <w:rsid w:val="00E71C5C"/>
    <w:rsid w:val="00EA70B4"/>
    <w:rsid w:val="00EC403A"/>
    <w:rsid w:val="00F43D30"/>
    <w:rsid w:val="00F96A92"/>
    <w:rsid w:val="00FA542F"/>
    <w:rsid w:val="00FC66FE"/>
    <w:rsid w:val="00FF0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D77"/>
  </w:style>
  <w:style w:type="paragraph" w:styleId="Footer">
    <w:name w:val="footer"/>
    <w:basedOn w:val="Normal"/>
    <w:link w:val="FooterChar"/>
    <w:uiPriority w:val="99"/>
    <w:unhideWhenUsed/>
    <w:rsid w:val="004E7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D77"/>
  </w:style>
  <w:style w:type="paragraph" w:styleId="FootnoteText">
    <w:name w:val="footnote text"/>
    <w:basedOn w:val="Normal"/>
    <w:link w:val="FootnoteTextChar"/>
    <w:uiPriority w:val="99"/>
    <w:semiHidden/>
    <w:unhideWhenUsed/>
    <w:rsid w:val="004E7D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D77"/>
    <w:rPr>
      <w:sz w:val="20"/>
      <w:szCs w:val="20"/>
    </w:rPr>
  </w:style>
  <w:style w:type="character" w:styleId="FootnoteReference">
    <w:name w:val="footnote reference"/>
    <w:basedOn w:val="DefaultParagraphFont"/>
    <w:uiPriority w:val="99"/>
    <w:semiHidden/>
    <w:unhideWhenUsed/>
    <w:rsid w:val="004E7D77"/>
    <w:rPr>
      <w:vertAlign w:val="superscript"/>
    </w:rPr>
  </w:style>
  <w:style w:type="paragraph" w:styleId="ListParagraph">
    <w:name w:val="List Paragraph"/>
    <w:basedOn w:val="Normal"/>
    <w:uiPriority w:val="34"/>
    <w:qFormat/>
    <w:rsid w:val="0040067C"/>
    <w:pPr>
      <w:ind w:left="720"/>
      <w:contextualSpacing/>
    </w:pPr>
  </w:style>
  <w:style w:type="character" w:styleId="Hyperlink">
    <w:name w:val="Hyperlink"/>
    <w:basedOn w:val="DefaultParagraphFont"/>
    <w:uiPriority w:val="99"/>
    <w:unhideWhenUsed/>
    <w:rsid w:val="00CD494C"/>
    <w:rPr>
      <w:color w:val="0563C1" w:themeColor="hyperlink"/>
      <w:u w:val="single"/>
    </w:rPr>
  </w:style>
  <w:style w:type="table" w:styleId="TableGrid">
    <w:name w:val="Table Grid"/>
    <w:basedOn w:val="TableNormal"/>
    <w:uiPriority w:val="39"/>
    <w:rsid w:val="000E7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0E77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8D59B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D59BD"/>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nexisacademic.com" TargetMode="External"/><Relationship Id="rId13" Type="http://schemas.openxmlformats.org/officeDocument/2006/relationships/hyperlink" Target="http://www.undp.org.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ae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upatr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diakanoon.org" TargetMode="External"/><Relationship Id="rId4" Type="http://schemas.openxmlformats.org/officeDocument/2006/relationships/settings" Target="settings.xml"/><Relationship Id="rId9" Type="http://schemas.openxmlformats.org/officeDocument/2006/relationships/hyperlink" Target="http://www.vakilno1.com" TargetMode="External"/><Relationship Id="rId14" Type="http://schemas.openxmlformats.org/officeDocument/2006/relationships/hyperlink" Target="http://www.nwd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7F6A-545F-4301-A05E-94FC0515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20</Pages>
  <Words>4422</Words>
  <Characters>25207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CHANGE_ME</cp:lastModifiedBy>
  <cp:revision>20</cp:revision>
  <dcterms:created xsi:type="dcterms:W3CDTF">2014-09-29T18:28:00Z</dcterms:created>
  <dcterms:modified xsi:type="dcterms:W3CDTF">2014-09-30T11:00:00Z</dcterms:modified>
</cp:coreProperties>
</file>