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F79" w:rsidRPr="001D2995" w:rsidRDefault="008363F1" w:rsidP="00562F79">
      <w:pPr>
        <w:spacing w:before="240" w:after="240"/>
        <w:rPr>
          <w:b/>
          <w:smallCaps/>
          <w:szCs w:val="24"/>
        </w:rPr>
      </w:pPr>
      <w:r>
        <w:rPr>
          <w:b/>
          <w:smallCaps/>
          <w:noProof/>
          <w:szCs w:val="24"/>
          <w:lang w:val="en-US"/>
        </w:rPr>
        <mc:AlternateContent>
          <mc:Choice Requires="wps">
            <w:drawing>
              <wp:anchor distT="0" distB="0" distL="114300" distR="114300" simplePos="0" relativeHeight="251660288" behindDoc="0" locked="0" layoutInCell="1" allowOverlap="1">
                <wp:simplePos x="0" y="0"/>
                <wp:positionH relativeFrom="column">
                  <wp:posOffset>5260975</wp:posOffset>
                </wp:positionH>
                <wp:positionV relativeFrom="paragraph">
                  <wp:posOffset>20955</wp:posOffset>
                </wp:positionV>
                <wp:extent cx="622300" cy="342900"/>
                <wp:effectExtent l="0" t="0" r="2540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342900"/>
                        </a:xfrm>
                        <a:prstGeom prst="rect">
                          <a:avLst/>
                        </a:prstGeom>
                        <a:solidFill>
                          <a:srgbClr val="FFFFFF"/>
                        </a:solidFill>
                        <a:ln w="9525">
                          <a:solidFill>
                            <a:srgbClr val="000000"/>
                          </a:solidFill>
                          <a:miter lim="800000"/>
                          <a:headEnd/>
                          <a:tailEnd/>
                        </a:ln>
                      </wps:spPr>
                      <wps:txbx>
                        <w:txbxContent>
                          <w:p w:rsidR="00E5080E" w:rsidRPr="000D001A" w:rsidRDefault="00E5080E" w:rsidP="00562F79">
                            <w:pPr>
                              <w:jc w:val="center"/>
                            </w:pPr>
                            <w:r>
                              <w:t>T 38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14.25pt;margin-top:1.65pt;width:49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">
                <v:textbox>
                  <w:txbxContent>
                    <w:p w:rsidR="00E5080E" w:rsidRPr="000D001A" w:rsidRDefault="00E5080E" w:rsidP="00562F79">
                      <w:pPr>
                        <w:jc w:val="center"/>
                      </w:pPr>
                      <w:r>
                        <w:t>T 38</w:t>
                      </w:r>
                    </w:p>
                  </w:txbxContent>
                </v:textbox>
              </v:shape>
            </w:pict>
          </mc:Fallback>
        </mc:AlternateContent>
      </w:r>
      <w:r w:rsidR="00562F79" w:rsidRPr="001D2995">
        <w:rPr>
          <w:b/>
          <w:smallCaps/>
          <w:szCs w:val="24"/>
        </w:rPr>
        <w:tab/>
      </w:r>
      <w:r w:rsidR="00562F79" w:rsidRPr="001D2995">
        <w:rPr>
          <w:b/>
          <w:smallCaps/>
          <w:szCs w:val="24"/>
        </w:rPr>
        <w:tab/>
      </w:r>
      <w:r w:rsidR="00562F79" w:rsidRPr="001D2995">
        <w:rPr>
          <w:b/>
          <w:smallCaps/>
          <w:szCs w:val="24"/>
        </w:rPr>
        <w:tab/>
      </w:r>
      <w:r w:rsidR="00562F79" w:rsidRPr="001D2995">
        <w:rPr>
          <w:b/>
          <w:smallCaps/>
          <w:szCs w:val="24"/>
        </w:rPr>
        <w:tab/>
      </w:r>
      <w:r w:rsidR="00562F79" w:rsidRPr="001D2995">
        <w:rPr>
          <w:b/>
          <w:smallCaps/>
          <w:szCs w:val="24"/>
        </w:rPr>
        <w:tab/>
      </w:r>
      <w:r w:rsidR="00562F79" w:rsidRPr="001D2995">
        <w:rPr>
          <w:b/>
          <w:smallCaps/>
          <w:szCs w:val="24"/>
        </w:rPr>
        <w:tab/>
      </w:r>
      <w:r w:rsidR="00562F79" w:rsidRPr="001D2995">
        <w:rPr>
          <w:b/>
          <w:smallCaps/>
          <w:szCs w:val="24"/>
        </w:rPr>
        <w:tab/>
      </w:r>
      <w:r w:rsidR="00562F79" w:rsidRPr="001D2995">
        <w:rPr>
          <w:b/>
          <w:smallCaps/>
          <w:szCs w:val="24"/>
        </w:rPr>
        <w:tab/>
      </w:r>
      <w:r w:rsidR="00562F79" w:rsidRPr="001D2995">
        <w:rPr>
          <w:b/>
          <w:smallCaps/>
          <w:szCs w:val="24"/>
        </w:rPr>
        <w:tab/>
        <w:t xml:space="preserve">Team Code: </w:t>
      </w:r>
    </w:p>
    <w:p w:rsidR="00562F79" w:rsidRPr="001D2995" w:rsidRDefault="00562F79" w:rsidP="00562F79">
      <w:pPr>
        <w:pBdr>
          <w:top w:val="double" w:sz="4" w:space="11" w:color="auto"/>
          <w:bottom w:val="double" w:sz="4" w:space="1" w:color="auto"/>
        </w:pBdr>
        <w:spacing w:before="240" w:after="240" w:line="480" w:lineRule="auto"/>
        <w:jc w:val="center"/>
        <w:rPr>
          <w:b/>
          <w:smallCaps/>
          <w:szCs w:val="24"/>
        </w:rPr>
      </w:pPr>
      <w:r w:rsidRPr="001D2995">
        <w:rPr>
          <w:b/>
          <w:smallCaps/>
          <w:szCs w:val="24"/>
        </w:rPr>
        <w:t xml:space="preserve">Before the Hon’ble Supreme Court of </w:t>
      </w:r>
      <w:proofErr w:type="spellStart"/>
      <w:r w:rsidRPr="001D2995">
        <w:rPr>
          <w:b/>
          <w:smallCaps/>
          <w:szCs w:val="24"/>
        </w:rPr>
        <w:t>Aressia</w:t>
      </w:r>
      <w:proofErr w:type="spellEnd"/>
      <w:r w:rsidRPr="001D2995">
        <w:rPr>
          <w:b/>
          <w:smallCaps/>
          <w:szCs w:val="24"/>
        </w:rPr>
        <w:t xml:space="preserve">, at </w:t>
      </w:r>
      <w:proofErr w:type="spellStart"/>
      <w:r w:rsidRPr="001D2995">
        <w:rPr>
          <w:b/>
          <w:smallCaps/>
          <w:szCs w:val="24"/>
        </w:rPr>
        <w:t>Ahali</w:t>
      </w:r>
      <w:proofErr w:type="spellEnd"/>
      <w:r w:rsidRPr="001D2995">
        <w:rPr>
          <w:b/>
          <w:smallCaps/>
          <w:szCs w:val="24"/>
        </w:rPr>
        <w:t xml:space="preserve"> City </w:t>
      </w:r>
    </w:p>
    <w:p w:rsidR="00562F79" w:rsidRPr="001D2995" w:rsidRDefault="00562F79" w:rsidP="00562F79">
      <w:pPr>
        <w:spacing w:before="240" w:line="480" w:lineRule="auto"/>
        <w:jc w:val="center"/>
        <w:rPr>
          <w:b/>
          <w:smallCaps/>
          <w:szCs w:val="24"/>
        </w:rPr>
      </w:pPr>
      <w:r w:rsidRPr="001D2995">
        <w:rPr>
          <w:b/>
          <w:smallCaps/>
          <w:szCs w:val="24"/>
        </w:rPr>
        <w:t xml:space="preserve"> In The Matters Of:</w:t>
      </w:r>
    </w:p>
    <w:p w:rsidR="00562F79" w:rsidRPr="001D2995" w:rsidRDefault="00562F79" w:rsidP="00562F79">
      <w:pPr>
        <w:pBdr>
          <w:top w:val="double" w:sz="4" w:space="7" w:color="auto"/>
          <w:bottom w:val="double" w:sz="4" w:space="1" w:color="auto"/>
        </w:pBdr>
        <w:spacing w:before="240" w:after="240" w:line="480" w:lineRule="auto"/>
        <w:rPr>
          <w:b/>
          <w:smallCaps/>
          <w:szCs w:val="24"/>
        </w:rPr>
      </w:pPr>
      <w:r w:rsidRPr="001D2995">
        <w:rPr>
          <w:b/>
          <w:smallCaps/>
          <w:szCs w:val="24"/>
        </w:rPr>
        <w:t xml:space="preserve">Two </w:t>
      </w:r>
      <w:proofErr w:type="spellStart"/>
      <w:r w:rsidRPr="001D2995">
        <w:rPr>
          <w:b/>
          <w:smallCaps/>
          <w:szCs w:val="24"/>
        </w:rPr>
        <w:t>Aressian</w:t>
      </w:r>
      <w:proofErr w:type="spellEnd"/>
      <w:r w:rsidRPr="001D2995">
        <w:rPr>
          <w:b/>
          <w:smallCaps/>
          <w:szCs w:val="24"/>
        </w:rPr>
        <w:t xml:space="preserve"> States &amp; Others   </w:t>
      </w:r>
      <w:r w:rsidRPr="001D2995">
        <w:rPr>
          <w:b/>
          <w:smallCaps/>
          <w:szCs w:val="24"/>
        </w:rPr>
        <w:tab/>
      </w:r>
      <w:r w:rsidRPr="001D2995">
        <w:rPr>
          <w:b/>
          <w:smallCaps/>
          <w:szCs w:val="24"/>
        </w:rPr>
        <w:tab/>
      </w:r>
      <w:r w:rsidRPr="001D2995">
        <w:rPr>
          <w:b/>
          <w:smallCaps/>
          <w:szCs w:val="24"/>
        </w:rPr>
        <w:tab/>
      </w:r>
      <w:r w:rsidRPr="001D2995">
        <w:rPr>
          <w:b/>
          <w:smallCaps/>
          <w:szCs w:val="24"/>
        </w:rPr>
        <w:tab/>
      </w:r>
      <w:r w:rsidRPr="001D2995">
        <w:rPr>
          <w:b/>
          <w:smallCaps/>
          <w:szCs w:val="24"/>
        </w:rPr>
        <w:tab/>
        <w:t xml:space="preserve">        ... Appellant</w:t>
      </w:r>
    </w:p>
    <w:p w:rsidR="00562F79" w:rsidRPr="001D2995" w:rsidRDefault="00562F79" w:rsidP="00562F79">
      <w:pPr>
        <w:pBdr>
          <w:top w:val="double" w:sz="4" w:space="7" w:color="auto"/>
          <w:bottom w:val="double" w:sz="4" w:space="1" w:color="auto"/>
        </w:pBdr>
        <w:spacing w:before="240" w:after="240" w:line="480" w:lineRule="auto"/>
        <w:rPr>
          <w:b/>
          <w:smallCaps/>
          <w:szCs w:val="24"/>
        </w:rPr>
      </w:pPr>
      <w:r w:rsidRPr="001D2995">
        <w:rPr>
          <w:b/>
          <w:smallCaps/>
          <w:szCs w:val="24"/>
        </w:rPr>
        <w:tab/>
      </w:r>
      <w:r w:rsidRPr="001D2995">
        <w:rPr>
          <w:b/>
          <w:smallCaps/>
          <w:szCs w:val="24"/>
        </w:rPr>
        <w:tab/>
      </w:r>
      <w:r w:rsidRPr="001D2995">
        <w:rPr>
          <w:b/>
          <w:smallCaps/>
          <w:szCs w:val="24"/>
        </w:rPr>
        <w:tab/>
      </w:r>
      <w:r w:rsidRPr="001D2995">
        <w:rPr>
          <w:b/>
          <w:smallCaps/>
          <w:szCs w:val="24"/>
        </w:rPr>
        <w:tab/>
      </w:r>
      <w:r w:rsidRPr="001D2995">
        <w:rPr>
          <w:b/>
          <w:smallCaps/>
          <w:szCs w:val="24"/>
        </w:rPr>
        <w:tab/>
      </w:r>
      <w:r w:rsidRPr="001D2995">
        <w:rPr>
          <w:b/>
          <w:smallCaps/>
          <w:szCs w:val="24"/>
        </w:rPr>
        <w:tab/>
        <w:t>v.</w:t>
      </w:r>
    </w:p>
    <w:p w:rsidR="00562F79" w:rsidRPr="001D2995" w:rsidRDefault="00562F79" w:rsidP="00562F79">
      <w:pPr>
        <w:pBdr>
          <w:top w:val="double" w:sz="4" w:space="7" w:color="auto"/>
          <w:bottom w:val="double" w:sz="4" w:space="1" w:color="auto"/>
        </w:pBdr>
        <w:spacing w:before="240" w:after="240" w:line="480" w:lineRule="auto"/>
        <w:rPr>
          <w:b/>
          <w:smallCaps/>
          <w:szCs w:val="24"/>
        </w:rPr>
      </w:pPr>
      <w:r w:rsidRPr="001D2995">
        <w:rPr>
          <w:b/>
          <w:smallCaps/>
          <w:szCs w:val="24"/>
        </w:rPr>
        <w:t xml:space="preserve">The Union of </w:t>
      </w:r>
      <w:proofErr w:type="spellStart"/>
      <w:r w:rsidRPr="001D2995">
        <w:rPr>
          <w:b/>
          <w:smallCaps/>
          <w:szCs w:val="24"/>
        </w:rPr>
        <w:t>Aressia</w:t>
      </w:r>
      <w:proofErr w:type="spellEnd"/>
      <w:r w:rsidRPr="001D2995">
        <w:rPr>
          <w:b/>
          <w:smallCaps/>
          <w:szCs w:val="24"/>
        </w:rPr>
        <w:tab/>
      </w:r>
      <w:r w:rsidRPr="001D2995">
        <w:rPr>
          <w:b/>
          <w:smallCaps/>
          <w:szCs w:val="24"/>
        </w:rPr>
        <w:tab/>
      </w:r>
      <w:r w:rsidRPr="001D2995">
        <w:rPr>
          <w:b/>
          <w:smallCaps/>
          <w:szCs w:val="24"/>
        </w:rPr>
        <w:tab/>
      </w:r>
      <w:r w:rsidRPr="001D2995">
        <w:rPr>
          <w:b/>
          <w:smallCaps/>
          <w:szCs w:val="24"/>
        </w:rPr>
        <w:tab/>
      </w:r>
      <w:r w:rsidRPr="001D2995">
        <w:rPr>
          <w:b/>
          <w:smallCaps/>
          <w:szCs w:val="24"/>
        </w:rPr>
        <w:tab/>
      </w:r>
      <w:r w:rsidRPr="001D2995">
        <w:rPr>
          <w:b/>
          <w:smallCaps/>
          <w:szCs w:val="24"/>
        </w:rPr>
        <w:tab/>
      </w:r>
      <w:r w:rsidRPr="001D2995">
        <w:rPr>
          <w:b/>
          <w:smallCaps/>
          <w:szCs w:val="24"/>
        </w:rPr>
        <w:tab/>
        <w:t xml:space="preserve">     ... Respondent</w:t>
      </w:r>
    </w:p>
    <w:p w:rsidR="008E781B" w:rsidRPr="001D2995" w:rsidRDefault="008E781B" w:rsidP="00562F79">
      <w:pPr>
        <w:spacing w:before="240" w:after="240" w:line="480" w:lineRule="auto"/>
        <w:jc w:val="center"/>
        <w:rPr>
          <w:b/>
          <w:smallCaps/>
          <w:szCs w:val="24"/>
        </w:rPr>
      </w:pPr>
    </w:p>
    <w:p w:rsidR="00562F79" w:rsidRPr="001D2995" w:rsidRDefault="00562F79" w:rsidP="00562F79">
      <w:pPr>
        <w:spacing w:before="240" w:after="240" w:line="480" w:lineRule="auto"/>
        <w:jc w:val="center"/>
        <w:rPr>
          <w:b/>
          <w:smallCaps/>
          <w:szCs w:val="24"/>
        </w:rPr>
      </w:pPr>
      <w:r w:rsidRPr="001D2995">
        <w:rPr>
          <w:b/>
          <w:smallCaps/>
          <w:szCs w:val="24"/>
        </w:rPr>
        <w:t xml:space="preserve">Appeal Nos. ___/2014, ___/2014, </w:t>
      </w:r>
    </w:p>
    <w:p w:rsidR="00562F79" w:rsidRPr="001D2995" w:rsidRDefault="00562F79" w:rsidP="00562F79">
      <w:pPr>
        <w:spacing w:before="240" w:after="240" w:line="480" w:lineRule="auto"/>
        <w:jc w:val="center"/>
        <w:rPr>
          <w:b/>
          <w:i/>
          <w:smallCaps/>
          <w:szCs w:val="24"/>
        </w:rPr>
      </w:pPr>
      <w:r w:rsidRPr="001D2995">
        <w:rPr>
          <w:b/>
          <w:i/>
          <w:smallCaps/>
          <w:szCs w:val="24"/>
        </w:rPr>
        <w:t>Clubbed With</w:t>
      </w:r>
    </w:p>
    <w:p w:rsidR="00562F79" w:rsidRPr="001D2995" w:rsidRDefault="00562F79" w:rsidP="00562F79">
      <w:pPr>
        <w:pBdr>
          <w:bottom w:val="double" w:sz="4" w:space="31" w:color="auto"/>
        </w:pBdr>
        <w:spacing w:before="240" w:after="240" w:line="480" w:lineRule="auto"/>
        <w:jc w:val="center"/>
        <w:rPr>
          <w:b/>
          <w:smallCaps/>
          <w:szCs w:val="24"/>
        </w:rPr>
      </w:pPr>
      <w:proofErr w:type="gramStart"/>
      <w:r w:rsidRPr="001D2995">
        <w:rPr>
          <w:b/>
          <w:smallCaps/>
          <w:szCs w:val="24"/>
        </w:rPr>
        <w:t>Writ Petition Nos.</w:t>
      </w:r>
      <w:proofErr w:type="gramEnd"/>
      <w:r w:rsidRPr="001D2995">
        <w:rPr>
          <w:b/>
          <w:smallCaps/>
          <w:szCs w:val="24"/>
        </w:rPr>
        <w:t xml:space="preserve"> ___/2010, ___/2012</w:t>
      </w:r>
    </w:p>
    <w:p w:rsidR="00562F79" w:rsidRPr="001D2995" w:rsidRDefault="00562F79" w:rsidP="00562F79">
      <w:pPr>
        <w:spacing w:line="480" w:lineRule="auto"/>
        <w:jc w:val="center"/>
        <w:rPr>
          <w:b/>
          <w:smallCaps/>
          <w:szCs w:val="24"/>
        </w:rPr>
      </w:pPr>
      <w:r w:rsidRPr="001D2995">
        <w:rPr>
          <w:b/>
          <w:smallCaps/>
          <w:szCs w:val="24"/>
        </w:rPr>
        <w:t xml:space="preserve">On Submission to the Hon’ble Supreme Court of </w:t>
      </w:r>
      <w:proofErr w:type="spellStart"/>
      <w:r w:rsidRPr="001D2995">
        <w:rPr>
          <w:b/>
          <w:smallCaps/>
          <w:szCs w:val="24"/>
        </w:rPr>
        <w:t>Aressia</w:t>
      </w:r>
      <w:proofErr w:type="spellEnd"/>
    </w:p>
    <w:p w:rsidR="00562F79" w:rsidRPr="001D2995" w:rsidRDefault="00562F79" w:rsidP="00562F79">
      <w:pPr>
        <w:pBdr>
          <w:bottom w:val="double" w:sz="4" w:space="1" w:color="auto"/>
        </w:pBdr>
        <w:spacing w:line="480" w:lineRule="auto"/>
        <w:jc w:val="center"/>
        <w:rPr>
          <w:b/>
          <w:smallCaps/>
          <w:szCs w:val="24"/>
        </w:rPr>
      </w:pPr>
      <w:r w:rsidRPr="001D2995">
        <w:rPr>
          <w:b/>
          <w:smallCaps/>
          <w:szCs w:val="24"/>
        </w:rPr>
        <w:t>Under Article 32</w:t>
      </w:r>
      <w:r w:rsidR="001C6A80" w:rsidRPr="001D2995">
        <w:rPr>
          <w:b/>
          <w:smallCaps/>
          <w:szCs w:val="24"/>
        </w:rPr>
        <w:t xml:space="preserve"> </w:t>
      </w:r>
      <w:r w:rsidRPr="001D2995">
        <w:rPr>
          <w:b/>
          <w:smallCaps/>
          <w:szCs w:val="24"/>
        </w:rPr>
        <w:t xml:space="preserve">of the Constitution of </w:t>
      </w:r>
      <w:proofErr w:type="spellStart"/>
      <w:r w:rsidRPr="001D2995">
        <w:rPr>
          <w:b/>
          <w:smallCaps/>
          <w:szCs w:val="24"/>
        </w:rPr>
        <w:t>Aressia</w:t>
      </w:r>
      <w:proofErr w:type="spellEnd"/>
      <w:r w:rsidR="006C3609" w:rsidRPr="001D2995">
        <w:rPr>
          <w:b/>
          <w:smallCaps/>
          <w:szCs w:val="24"/>
        </w:rPr>
        <w:fldChar w:fldCharType="begin"/>
      </w:r>
      <w:r w:rsidR="006C3609" w:rsidRPr="001D2995">
        <w:rPr>
          <w:szCs w:val="24"/>
        </w:rPr>
        <w:instrText xml:space="preserve"> TA \l "</w:instrText>
      </w:r>
      <w:r w:rsidR="006C3609" w:rsidRPr="001D2995">
        <w:rPr>
          <w:szCs w:val="24"/>
          <w:lang w:val="en-US"/>
        </w:rPr>
        <w:instrText>Constitution of Aressia</w:instrText>
      </w:r>
      <w:r w:rsidR="006C3609" w:rsidRPr="001D2995">
        <w:rPr>
          <w:szCs w:val="24"/>
        </w:rPr>
        <w:instrText xml:space="preserve">" \s "Constitution of Aressia" \c 2 </w:instrText>
      </w:r>
      <w:r w:rsidR="006C3609" w:rsidRPr="001D2995">
        <w:rPr>
          <w:b/>
          <w:smallCaps/>
          <w:szCs w:val="24"/>
        </w:rPr>
        <w:fldChar w:fldCharType="end"/>
      </w:r>
      <w:r w:rsidRPr="001D2995">
        <w:rPr>
          <w:b/>
          <w:smallCaps/>
          <w:szCs w:val="24"/>
        </w:rPr>
        <w:t xml:space="preserve"> </w:t>
      </w:r>
    </w:p>
    <w:p w:rsidR="00562F79" w:rsidRPr="001D2995" w:rsidRDefault="00562F79" w:rsidP="00562F79">
      <w:pPr>
        <w:spacing w:before="240" w:after="240" w:line="480" w:lineRule="auto"/>
        <w:jc w:val="center"/>
        <w:rPr>
          <w:b/>
          <w:smallCaps/>
          <w:szCs w:val="24"/>
        </w:rPr>
      </w:pPr>
      <w:r w:rsidRPr="001D2995">
        <w:rPr>
          <w:b/>
          <w:smallCaps/>
          <w:szCs w:val="24"/>
        </w:rPr>
        <w:t xml:space="preserve">Written Submissions on Behalf of the </w:t>
      </w:r>
      <w:r w:rsidR="00E5080E" w:rsidRPr="001D2995">
        <w:rPr>
          <w:b/>
          <w:smallCaps/>
          <w:szCs w:val="24"/>
        </w:rPr>
        <w:t>Respondents</w:t>
      </w:r>
    </w:p>
    <w:p w:rsidR="00A54324" w:rsidRDefault="00562F79" w:rsidP="00562F79">
      <w:pPr>
        <w:spacing w:before="240" w:after="240" w:line="480" w:lineRule="auto"/>
        <w:jc w:val="center"/>
        <w:rPr>
          <w:b/>
          <w:bCs/>
          <w:smallCaps/>
          <w:szCs w:val="24"/>
        </w:rPr>
        <w:sectPr w:rsidR="00A54324" w:rsidSect="00AE2D37">
          <w:headerReference w:type="default" r:id="rId9"/>
          <w:footerReference w:type="default" r:id="rId10"/>
          <w:pgSz w:w="11907" w:h="16839" w:code="9"/>
          <w:pgMar w:top="1440" w:right="1440" w:bottom="1440" w:left="1440" w:header="720" w:footer="72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20"/>
          <w:docGrid w:linePitch="360"/>
        </w:sectPr>
      </w:pPr>
      <w:r w:rsidRPr="001D2995">
        <w:rPr>
          <w:b/>
          <w:bCs/>
          <w:smallCaps/>
          <w:szCs w:val="24"/>
        </w:rPr>
        <w:t xml:space="preserve">Counsel Appearing on Behalf of the </w:t>
      </w:r>
      <w:r w:rsidR="00E5080E" w:rsidRPr="001D2995">
        <w:rPr>
          <w:b/>
          <w:bCs/>
          <w:smallCaps/>
          <w:szCs w:val="24"/>
        </w:rPr>
        <w:t>Respondents</w:t>
      </w:r>
    </w:p>
    <w:p w:rsidR="00A54324" w:rsidRPr="00D95268" w:rsidRDefault="00A54324" w:rsidP="00A54324">
      <w:pPr>
        <w:pStyle w:val="Heading1"/>
        <w:rPr>
          <w:smallCaps/>
        </w:rPr>
      </w:pPr>
      <w:bookmarkStart w:id="0" w:name="_Toc399793424"/>
      <w:r w:rsidRPr="00D95268">
        <w:rPr>
          <w:smallCaps/>
        </w:rPr>
        <w:lastRenderedPageBreak/>
        <w:t>Table of Contents</w:t>
      </w:r>
      <w:bookmarkEnd w:id="0"/>
    </w:p>
    <w:p w:rsidR="00A5502A" w:rsidRDefault="00A54324" w:rsidP="00A145A6">
      <w:pPr>
        <w:pStyle w:val="TOC1"/>
        <w:tabs>
          <w:tab w:val="right" w:leader="dot" w:pos="9350"/>
        </w:tabs>
        <w:spacing w:after="0"/>
        <w:rPr>
          <w:rFonts w:asciiTheme="minorHAnsi" w:eastAsiaTheme="minorEastAsia" w:hAnsiTheme="minorHAnsi" w:cstheme="minorBidi"/>
          <w:noProof/>
          <w:sz w:val="22"/>
          <w:lang w:val="en-US"/>
        </w:rPr>
      </w:pPr>
      <w:r>
        <w:rPr>
          <w:b/>
          <w:bCs/>
          <w:smallCaps/>
          <w:szCs w:val="24"/>
        </w:rPr>
        <w:fldChar w:fldCharType="begin"/>
      </w:r>
      <w:r>
        <w:rPr>
          <w:b/>
          <w:bCs/>
          <w:smallCaps/>
          <w:szCs w:val="24"/>
        </w:rPr>
        <w:instrText xml:space="preserve"> TOC \o "1-5" \h \z \u </w:instrText>
      </w:r>
      <w:r>
        <w:rPr>
          <w:b/>
          <w:bCs/>
          <w:smallCaps/>
          <w:szCs w:val="24"/>
        </w:rPr>
        <w:fldChar w:fldCharType="separate"/>
      </w:r>
      <w:hyperlink w:anchor="_Toc399793424" w:history="1"/>
      <w:hyperlink w:anchor="_Toc399793425" w:history="1">
        <w:r w:rsidR="00370384" w:rsidRPr="005E188C">
          <w:rPr>
            <w:rStyle w:val="Hyperlink"/>
            <w:smallCaps/>
            <w:noProof/>
          </w:rPr>
          <w:t>INDEX OF AUTHORITIES</w:t>
        </w:r>
        <w:r w:rsidR="00A5502A">
          <w:rPr>
            <w:noProof/>
            <w:webHidden/>
          </w:rPr>
          <w:tab/>
        </w:r>
        <w:r w:rsidR="00A5502A">
          <w:rPr>
            <w:noProof/>
            <w:webHidden/>
          </w:rPr>
          <w:fldChar w:fldCharType="begin"/>
        </w:r>
        <w:r w:rsidR="00A5502A">
          <w:rPr>
            <w:noProof/>
            <w:webHidden/>
          </w:rPr>
          <w:instrText xml:space="preserve"> PAGEREF _Toc399793425 \h </w:instrText>
        </w:r>
        <w:r w:rsidR="00A5502A">
          <w:rPr>
            <w:noProof/>
            <w:webHidden/>
          </w:rPr>
        </w:r>
        <w:r w:rsidR="00A5502A">
          <w:rPr>
            <w:noProof/>
            <w:webHidden/>
          </w:rPr>
          <w:fldChar w:fldCharType="separate"/>
        </w:r>
        <w:r w:rsidR="008234F2">
          <w:rPr>
            <w:noProof/>
            <w:webHidden/>
          </w:rPr>
          <w:t>iv</w:t>
        </w:r>
        <w:r w:rsidR="00A5502A">
          <w:rPr>
            <w:noProof/>
            <w:webHidden/>
          </w:rPr>
          <w:fldChar w:fldCharType="end"/>
        </w:r>
      </w:hyperlink>
    </w:p>
    <w:p w:rsidR="00A5502A" w:rsidRDefault="00A5502A" w:rsidP="00A145A6">
      <w:pPr>
        <w:pStyle w:val="TOC1"/>
        <w:tabs>
          <w:tab w:val="right" w:leader="dot" w:pos="9350"/>
        </w:tabs>
        <w:spacing w:after="0"/>
        <w:rPr>
          <w:rFonts w:asciiTheme="minorHAnsi" w:eastAsiaTheme="minorEastAsia" w:hAnsiTheme="minorHAnsi" w:cstheme="minorBidi"/>
          <w:noProof/>
          <w:sz w:val="22"/>
          <w:lang w:val="en-US"/>
        </w:rPr>
      </w:pPr>
      <w:hyperlink w:anchor="_Toc399793426" w:history="1">
        <w:r w:rsidRPr="00BD53B6">
          <w:rPr>
            <w:rStyle w:val="Hyperlink"/>
            <w:noProof/>
          </w:rPr>
          <w:t>STATEMENT OF JURISDICTION</w:t>
        </w:r>
        <w:r>
          <w:rPr>
            <w:noProof/>
            <w:webHidden/>
          </w:rPr>
          <w:tab/>
        </w:r>
        <w:r>
          <w:rPr>
            <w:noProof/>
            <w:webHidden/>
          </w:rPr>
          <w:fldChar w:fldCharType="begin"/>
        </w:r>
        <w:r>
          <w:rPr>
            <w:noProof/>
            <w:webHidden/>
          </w:rPr>
          <w:instrText xml:space="preserve"> PAGEREF _Toc399793426 \h </w:instrText>
        </w:r>
        <w:r>
          <w:rPr>
            <w:noProof/>
            <w:webHidden/>
          </w:rPr>
        </w:r>
        <w:r>
          <w:rPr>
            <w:noProof/>
            <w:webHidden/>
          </w:rPr>
          <w:fldChar w:fldCharType="separate"/>
        </w:r>
        <w:r w:rsidR="008234F2">
          <w:rPr>
            <w:noProof/>
            <w:webHidden/>
          </w:rPr>
          <w:t>viii</w:t>
        </w:r>
        <w:r>
          <w:rPr>
            <w:noProof/>
            <w:webHidden/>
          </w:rPr>
          <w:fldChar w:fldCharType="end"/>
        </w:r>
      </w:hyperlink>
    </w:p>
    <w:p w:rsidR="00A5502A" w:rsidRDefault="00A5502A" w:rsidP="00A145A6">
      <w:pPr>
        <w:pStyle w:val="TOC1"/>
        <w:tabs>
          <w:tab w:val="right" w:leader="dot" w:pos="9350"/>
        </w:tabs>
        <w:spacing w:after="0"/>
        <w:rPr>
          <w:rFonts w:asciiTheme="minorHAnsi" w:eastAsiaTheme="minorEastAsia" w:hAnsiTheme="minorHAnsi" w:cstheme="minorBidi"/>
          <w:noProof/>
          <w:sz w:val="22"/>
          <w:lang w:val="en-US"/>
        </w:rPr>
      </w:pPr>
      <w:hyperlink w:anchor="_Toc399793427" w:history="1">
        <w:r w:rsidRPr="00BD53B6">
          <w:rPr>
            <w:rStyle w:val="Hyperlink"/>
            <w:noProof/>
          </w:rPr>
          <w:t>STATEMENT OF FACTS</w:t>
        </w:r>
        <w:r>
          <w:rPr>
            <w:noProof/>
            <w:webHidden/>
          </w:rPr>
          <w:tab/>
        </w:r>
        <w:r>
          <w:rPr>
            <w:noProof/>
            <w:webHidden/>
          </w:rPr>
          <w:fldChar w:fldCharType="begin"/>
        </w:r>
        <w:r>
          <w:rPr>
            <w:noProof/>
            <w:webHidden/>
          </w:rPr>
          <w:instrText xml:space="preserve"> PAGEREF _Toc399793427 \h </w:instrText>
        </w:r>
        <w:r>
          <w:rPr>
            <w:noProof/>
            <w:webHidden/>
          </w:rPr>
        </w:r>
        <w:r>
          <w:rPr>
            <w:noProof/>
            <w:webHidden/>
          </w:rPr>
          <w:fldChar w:fldCharType="separate"/>
        </w:r>
        <w:r w:rsidR="008234F2">
          <w:rPr>
            <w:noProof/>
            <w:webHidden/>
          </w:rPr>
          <w:t>ix</w:t>
        </w:r>
        <w:r>
          <w:rPr>
            <w:noProof/>
            <w:webHidden/>
          </w:rPr>
          <w:fldChar w:fldCharType="end"/>
        </w:r>
      </w:hyperlink>
    </w:p>
    <w:p w:rsidR="00A5502A" w:rsidRDefault="00A5502A" w:rsidP="00A145A6">
      <w:pPr>
        <w:pStyle w:val="TOC1"/>
        <w:tabs>
          <w:tab w:val="right" w:leader="dot" w:pos="9350"/>
        </w:tabs>
        <w:spacing w:after="0"/>
        <w:rPr>
          <w:rFonts w:asciiTheme="minorHAnsi" w:eastAsiaTheme="minorEastAsia" w:hAnsiTheme="minorHAnsi" w:cstheme="minorBidi"/>
          <w:noProof/>
          <w:sz w:val="22"/>
          <w:lang w:val="en-US"/>
        </w:rPr>
      </w:pPr>
      <w:hyperlink w:anchor="_Toc399793428" w:history="1">
        <w:r w:rsidRPr="00BD53B6">
          <w:rPr>
            <w:rStyle w:val="Hyperlink"/>
            <w:noProof/>
          </w:rPr>
          <w:t>STATEMENT OF ISSUES</w:t>
        </w:r>
        <w:r>
          <w:rPr>
            <w:noProof/>
            <w:webHidden/>
          </w:rPr>
          <w:tab/>
        </w:r>
        <w:r>
          <w:rPr>
            <w:noProof/>
            <w:webHidden/>
          </w:rPr>
          <w:fldChar w:fldCharType="begin"/>
        </w:r>
        <w:r>
          <w:rPr>
            <w:noProof/>
            <w:webHidden/>
          </w:rPr>
          <w:instrText xml:space="preserve"> PAGEREF _Toc399793428 \h </w:instrText>
        </w:r>
        <w:r>
          <w:rPr>
            <w:noProof/>
            <w:webHidden/>
          </w:rPr>
        </w:r>
        <w:r>
          <w:rPr>
            <w:noProof/>
            <w:webHidden/>
          </w:rPr>
          <w:fldChar w:fldCharType="separate"/>
        </w:r>
        <w:r w:rsidR="008234F2">
          <w:rPr>
            <w:noProof/>
            <w:webHidden/>
          </w:rPr>
          <w:t>xi</w:t>
        </w:r>
        <w:r>
          <w:rPr>
            <w:noProof/>
            <w:webHidden/>
          </w:rPr>
          <w:fldChar w:fldCharType="end"/>
        </w:r>
      </w:hyperlink>
    </w:p>
    <w:p w:rsidR="00A5502A" w:rsidRDefault="00A5502A" w:rsidP="00A145A6">
      <w:pPr>
        <w:pStyle w:val="TOC1"/>
        <w:tabs>
          <w:tab w:val="right" w:leader="dot" w:pos="9350"/>
        </w:tabs>
        <w:spacing w:after="0"/>
        <w:rPr>
          <w:rFonts w:asciiTheme="minorHAnsi" w:eastAsiaTheme="minorEastAsia" w:hAnsiTheme="minorHAnsi" w:cstheme="minorBidi"/>
          <w:noProof/>
          <w:sz w:val="22"/>
          <w:lang w:val="en-US"/>
        </w:rPr>
      </w:pPr>
      <w:hyperlink w:anchor="_Toc399793429" w:history="1">
        <w:r w:rsidRPr="00BD53B6">
          <w:rPr>
            <w:rStyle w:val="Hyperlink"/>
            <w:noProof/>
          </w:rPr>
          <w:t>SUMMARY OF ARGUMENTS</w:t>
        </w:r>
        <w:r>
          <w:rPr>
            <w:noProof/>
            <w:webHidden/>
          </w:rPr>
          <w:tab/>
        </w:r>
        <w:r>
          <w:rPr>
            <w:noProof/>
            <w:webHidden/>
          </w:rPr>
          <w:fldChar w:fldCharType="begin"/>
        </w:r>
        <w:r>
          <w:rPr>
            <w:noProof/>
            <w:webHidden/>
          </w:rPr>
          <w:instrText xml:space="preserve"> PAGEREF _Toc399793429 \h </w:instrText>
        </w:r>
        <w:r>
          <w:rPr>
            <w:noProof/>
            <w:webHidden/>
          </w:rPr>
        </w:r>
        <w:r>
          <w:rPr>
            <w:noProof/>
            <w:webHidden/>
          </w:rPr>
          <w:fldChar w:fldCharType="separate"/>
        </w:r>
        <w:r w:rsidR="008234F2">
          <w:rPr>
            <w:noProof/>
            <w:webHidden/>
          </w:rPr>
          <w:t>xii</w:t>
        </w:r>
        <w:r>
          <w:rPr>
            <w:noProof/>
            <w:webHidden/>
          </w:rPr>
          <w:fldChar w:fldCharType="end"/>
        </w:r>
      </w:hyperlink>
    </w:p>
    <w:p w:rsidR="00A5502A" w:rsidRDefault="00A5502A" w:rsidP="00A145A6">
      <w:pPr>
        <w:pStyle w:val="TOC1"/>
        <w:tabs>
          <w:tab w:val="right" w:leader="dot" w:pos="9350"/>
        </w:tabs>
        <w:spacing w:after="0"/>
        <w:rPr>
          <w:rFonts w:asciiTheme="minorHAnsi" w:eastAsiaTheme="minorEastAsia" w:hAnsiTheme="minorHAnsi" w:cstheme="minorBidi"/>
          <w:noProof/>
          <w:sz w:val="22"/>
          <w:lang w:val="en-US"/>
        </w:rPr>
      </w:pPr>
      <w:hyperlink w:anchor="_Toc399793430" w:history="1">
        <w:r w:rsidRPr="00BD53B6">
          <w:rPr>
            <w:rStyle w:val="Hyperlink"/>
            <w:noProof/>
          </w:rPr>
          <w:t>ARGUMENTS ADVANCED</w:t>
        </w:r>
        <w:r>
          <w:rPr>
            <w:noProof/>
            <w:webHidden/>
          </w:rPr>
          <w:tab/>
        </w:r>
        <w:r>
          <w:rPr>
            <w:noProof/>
            <w:webHidden/>
          </w:rPr>
          <w:fldChar w:fldCharType="begin"/>
        </w:r>
        <w:r>
          <w:rPr>
            <w:noProof/>
            <w:webHidden/>
          </w:rPr>
          <w:instrText xml:space="preserve"> PAGEREF _Toc399793430 \h </w:instrText>
        </w:r>
        <w:r>
          <w:rPr>
            <w:noProof/>
            <w:webHidden/>
          </w:rPr>
        </w:r>
        <w:r>
          <w:rPr>
            <w:noProof/>
            <w:webHidden/>
          </w:rPr>
          <w:fldChar w:fldCharType="separate"/>
        </w:r>
        <w:r w:rsidR="008234F2">
          <w:rPr>
            <w:noProof/>
            <w:webHidden/>
          </w:rPr>
          <w:t>1</w:t>
        </w:r>
        <w:r>
          <w:rPr>
            <w:noProof/>
            <w:webHidden/>
          </w:rPr>
          <w:fldChar w:fldCharType="end"/>
        </w:r>
      </w:hyperlink>
    </w:p>
    <w:p w:rsidR="00A5502A" w:rsidRDefault="00A5502A" w:rsidP="00A145A6">
      <w:pPr>
        <w:pStyle w:val="TOC2"/>
        <w:tabs>
          <w:tab w:val="right" w:leader="dot" w:pos="9350"/>
        </w:tabs>
        <w:spacing w:after="0"/>
        <w:rPr>
          <w:rFonts w:asciiTheme="minorHAnsi" w:eastAsiaTheme="minorEastAsia" w:hAnsiTheme="minorHAnsi" w:cstheme="minorBidi"/>
          <w:noProof/>
          <w:sz w:val="22"/>
          <w:lang w:val="en-US"/>
        </w:rPr>
      </w:pPr>
      <w:hyperlink w:anchor="_Toc399793431" w:history="1">
        <w:r w:rsidRPr="00BD53B6">
          <w:rPr>
            <w:rStyle w:val="Hyperlink"/>
            <w:noProof/>
          </w:rPr>
          <w:t>1. THAT THE WRIT PETITION FILED WITH THE HIGH COURT OF NERUDA IS NOT MAINTAINABLE</w:t>
        </w:r>
        <w:r>
          <w:rPr>
            <w:noProof/>
            <w:webHidden/>
          </w:rPr>
          <w:tab/>
        </w:r>
        <w:r>
          <w:rPr>
            <w:noProof/>
            <w:webHidden/>
          </w:rPr>
          <w:fldChar w:fldCharType="begin"/>
        </w:r>
        <w:r>
          <w:rPr>
            <w:noProof/>
            <w:webHidden/>
          </w:rPr>
          <w:instrText xml:space="preserve"> PAGEREF _Toc399793431 \h </w:instrText>
        </w:r>
        <w:r>
          <w:rPr>
            <w:noProof/>
            <w:webHidden/>
          </w:rPr>
        </w:r>
        <w:r>
          <w:rPr>
            <w:noProof/>
            <w:webHidden/>
          </w:rPr>
          <w:fldChar w:fldCharType="separate"/>
        </w:r>
        <w:r w:rsidR="008234F2">
          <w:rPr>
            <w:noProof/>
            <w:webHidden/>
          </w:rPr>
          <w:t>1</w:t>
        </w:r>
        <w:r>
          <w:rPr>
            <w:noProof/>
            <w:webHidden/>
          </w:rPr>
          <w:fldChar w:fldCharType="end"/>
        </w:r>
      </w:hyperlink>
    </w:p>
    <w:p w:rsidR="00A5502A" w:rsidRDefault="00A5502A" w:rsidP="00A145A6">
      <w:pPr>
        <w:pStyle w:val="TOC3"/>
        <w:tabs>
          <w:tab w:val="right" w:leader="dot" w:pos="9350"/>
        </w:tabs>
        <w:spacing w:after="0"/>
        <w:rPr>
          <w:rFonts w:asciiTheme="minorHAnsi" w:eastAsiaTheme="minorEastAsia" w:hAnsiTheme="minorHAnsi" w:cstheme="minorBidi"/>
          <w:noProof/>
          <w:sz w:val="22"/>
          <w:lang w:val="en-US"/>
        </w:rPr>
      </w:pPr>
      <w:hyperlink w:anchor="_Toc399793432" w:history="1">
        <w:r w:rsidRPr="00BD53B6">
          <w:rPr>
            <w:rStyle w:val="Hyperlink"/>
            <w:noProof/>
          </w:rPr>
          <w:t>1.1 That none of the grounds to challenge the purported move by the ALR as delegated legislation were satisfied</w:t>
        </w:r>
        <w:r>
          <w:rPr>
            <w:noProof/>
            <w:webHidden/>
          </w:rPr>
          <w:tab/>
        </w:r>
        <w:r>
          <w:rPr>
            <w:noProof/>
            <w:webHidden/>
          </w:rPr>
          <w:fldChar w:fldCharType="begin"/>
        </w:r>
        <w:r>
          <w:rPr>
            <w:noProof/>
            <w:webHidden/>
          </w:rPr>
          <w:instrText xml:space="preserve"> PAGEREF _Toc399793432 \h </w:instrText>
        </w:r>
        <w:r>
          <w:rPr>
            <w:noProof/>
            <w:webHidden/>
          </w:rPr>
        </w:r>
        <w:r>
          <w:rPr>
            <w:noProof/>
            <w:webHidden/>
          </w:rPr>
          <w:fldChar w:fldCharType="separate"/>
        </w:r>
        <w:r w:rsidR="008234F2">
          <w:rPr>
            <w:noProof/>
            <w:webHidden/>
          </w:rPr>
          <w:t>1</w:t>
        </w:r>
        <w:r>
          <w:rPr>
            <w:noProof/>
            <w:webHidden/>
          </w:rPr>
          <w:fldChar w:fldCharType="end"/>
        </w:r>
      </w:hyperlink>
    </w:p>
    <w:p w:rsidR="00A5502A" w:rsidRDefault="00A5502A" w:rsidP="00A145A6">
      <w:pPr>
        <w:pStyle w:val="TOC3"/>
        <w:tabs>
          <w:tab w:val="right" w:leader="dot" w:pos="9350"/>
        </w:tabs>
        <w:spacing w:after="0"/>
        <w:rPr>
          <w:rFonts w:asciiTheme="minorHAnsi" w:eastAsiaTheme="minorEastAsia" w:hAnsiTheme="minorHAnsi" w:cstheme="minorBidi"/>
          <w:noProof/>
          <w:sz w:val="22"/>
          <w:lang w:val="en-US"/>
        </w:rPr>
      </w:pPr>
      <w:hyperlink w:anchor="_Toc399793433" w:history="1">
        <w:r w:rsidRPr="00BD53B6">
          <w:rPr>
            <w:rStyle w:val="Hyperlink"/>
            <w:noProof/>
          </w:rPr>
          <w:t xml:space="preserve">1.2 That no </w:t>
        </w:r>
        <w:r w:rsidRPr="00BD53B6">
          <w:rPr>
            <w:rStyle w:val="Hyperlink"/>
            <w:i/>
            <w:noProof/>
          </w:rPr>
          <w:t xml:space="preserve">prima-facie </w:t>
        </w:r>
        <w:r w:rsidRPr="00BD53B6">
          <w:rPr>
            <w:rStyle w:val="Hyperlink"/>
            <w:noProof/>
          </w:rPr>
          <w:t>case for breach of fundamental rights has been established</w:t>
        </w:r>
        <w:r>
          <w:rPr>
            <w:noProof/>
            <w:webHidden/>
          </w:rPr>
          <w:tab/>
        </w:r>
        <w:r>
          <w:rPr>
            <w:noProof/>
            <w:webHidden/>
          </w:rPr>
          <w:fldChar w:fldCharType="begin"/>
        </w:r>
        <w:r>
          <w:rPr>
            <w:noProof/>
            <w:webHidden/>
          </w:rPr>
          <w:instrText xml:space="preserve"> PAGEREF _Toc399793433 \h </w:instrText>
        </w:r>
        <w:r>
          <w:rPr>
            <w:noProof/>
            <w:webHidden/>
          </w:rPr>
        </w:r>
        <w:r>
          <w:rPr>
            <w:noProof/>
            <w:webHidden/>
          </w:rPr>
          <w:fldChar w:fldCharType="separate"/>
        </w:r>
        <w:r w:rsidR="008234F2">
          <w:rPr>
            <w:noProof/>
            <w:webHidden/>
          </w:rPr>
          <w:t>2</w:t>
        </w:r>
        <w:r>
          <w:rPr>
            <w:noProof/>
            <w:webHidden/>
          </w:rPr>
          <w:fldChar w:fldCharType="end"/>
        </w:r>
      </w:hyperlink>
    </w:p>
    <w:p w:rsidR="00A5502A" w:rsidRDefault="00A5502A" w:rsidP="00A145A6">
      <w:pPr>
        <w:pStyle w:val="TOC3"/>
        <w:tabs>
          <w:tab w:val="right" w:leader="dot" w:pos="9350"/>
        </w:tabs>
        <w:spacing w:after="0"/>
        <w:rPr>
          <w:rFonts w:asciiTheme="minorHAnsi" w:eastAsiaTheme="minorEastAsia" w:hAnsiTheme="minorHAnsi" w:cstheme="minorBidi"/>
          <w:noProof/>
          <w:sz w:val="22"/>
          <w:lang w:val="en-US"/>
        </w:rPr>
      </w:pPr>
      <w:hyperlink w:anchor="_Toc399793434" w:history="1">
        <w:r w:rsidRPr="00BD53B6">
          <w:rPr>
            <w:rStyle w:val="Hyperlink"/>
            <w:noProof/>
          </w:rPr>
          <w:t>1.3 That domestic law may not be questioned on the grounds of contravening international commitments</w:t>
        </w:r>
        <w:r>
          <w:rPr>
            <w:noProof/>
            <w:webHidden/>
          </w:rPr>
          <w:tab/>
        </w:r>
        <w:r>
          <w:rPr>
            <w:noProof/>
            <w:webHidden/>
          </w:rPr>
          <w:fldChar w:fldCharType="begin"/>
        </w:r>
        <w:r>
          <w:rPr>
            <w:noProof/>
            <w:webHidden/>
          </w:rPr>
          <w:instrText xml:space="preserve"> PAGEREF _Toc399793434 \h </w:instrText>
        </w:r>
        <w:r>
          <w:rPr>
            <w:noProof/>
            <w:webHidden/>
          </w:rPr>
        </w:r>
        <w:r>
          <w:rPr>
            <w:noProof/>
            <w:webHidden/>
          </w:rPr>
          <w:fldChar w:fldCharType="separate"/>
        </w:r>
        <w:r w:rsidR="008234F2">
          <w:rPr>
            <w:noProof/>
            <w:webHidden/>
          </w:rPr>
          <w:t>3</w:t>
        </w:r>
        <w:r>
          <w:rPr>
            <w:noProof/>
            <w:webHidden/>
          </w:rPr>
          <w:fldChar w:fldCharType="end"/>
        </w:r>
      </w:hyperlink>
    </w:p>
    <w:p w:rsidR="00A5502A" w:rsidRDefault="00A5502A" w:rsidP="00A145A6">
      <w:pPr>
        <w:pStyle w:val="TOC3"/>
        <w:tabs>
          <w:tab w:val="right" w:leader="dot" w:pos="9350"/>
        </w:tabs>
        <w:spacing w:after="0"/>
        <w:rPr>
          <w:rFonts w:asciiTheme="minorHAnsi" w:eastAsiaTheme="minorEastAsia" w:hAnsiTheme="minorHAnsi" w:cstheme="minorBidi"/>
          <w:noProof/>
          <w:sz w:val="22"/>
          <w:lang w:val="en-US"/>
        </w:rPr>
      </w:pPr>
      <w:hyperlink w:anchor="_Toc399793435" w:history="1">
        <w:r w:rsidRPr="00BD53B6">
          <w:rPr>
            <w:rStyle w:val="Hyperlink"/>
            <w:noProof/>
          </w:rPr>
          <w:t>1.4 That the writ petition is based on pure apprehension.</w:t>
        </w:r>
        <w:r>
          <w:rPr>
            <w:noProof/>
            <w:webHidden/>
          </w:rPr>
          <w:tab/>
        </w:r>
        <w:r>
          <w:rPr>
            <w:noProof/>
            <w:webHidden/>
          </w:rPr>
          <w:fldChar w:fldCharType="begin"/>
        </w:r>
        <w:r>
          <w:rPr>
            <w:noProof/>
            <w:webHidden/>
          </w:rPr>
          <w:instrText xml:space="preserve"> PAGEREF _Toc399793435 \h </w:instrText>
        </w:r>
        <w:r>
          <w:rPr>
            <w:noProof/>
            <w:webHidden/>
          </w:rPr>
        </w:r>
        <w:r>
          <w:rPr>
            <w:noProof/>
            <w:webHidden/>
          </w:rPr>
          <w:fldChar w:fldCharType="separate"/>
        </w:r>
        <w:r w:rsidR="008234F2">
          <w:rPr>
            <w:noProof/>
            <w:webHidden/>
          </w:rPr>
          <w:t>3</w:t>
        </w:r>
        <w:r>
          <w:rPr>
            <w:noProof/>
            <w:webHidden/>
          </w:rPr>
          <w:fldChar w:fldCharType="end"/>
        </w:r>
      </w:hyperlink>
    </w:p>
    <w:p w:rsidR="00A5502A" w:rsidRDefault="00A5502A" w:rsidP="00A145A6">
      <w:pPr>
        <w:pStyle w:val="TOC2"/>
        <w:tabs>
          <w:tab w:val="right" w:leader="dot" w:pos="9350"/>
        </w:tabs>
        <w:spacing w:after="0"/>
        <w:rPr>
          <w:rFonts w:asciiTheme="minorHAnsi" w:eastAsiaTheme="minorEastAsia" w:hAnsiTheme="minorHAnsi" w:cstheme="minorBidi"/>
          <w:noProof/>
          <w:sz w:val="22"/>
          <w:lang w:val="en-US"/>
        </w:rPr>
      </w:pPr>
      <w:hyperlink w:anchor="_Toc399793436" w:history="1">
        <w:r w:rsidRPr="00BD53B6">
          <w:rPr>
            <w:rStyle w:val="Hyperlink"/>
            <w:noProof/>
          </w:rPr>
          <w:t xml:space="preserve">2. THAT § 3 OF THE LINKING OF RIVERS ACT 2010 IS </w:t>
        </w:r>
        <w:r w:rsidRPr="00BD53B6">
          <w:rPr>
            <w:rStyle w:val="Hyperlink"/>
            <w:i/>
            <w:noProof/>
          </w:rPr>
          <w:t xml:space="preserve">INTRA VIRES </w:t>
        </w:r>
        <w:r w:rsidRPr="00BD53B6">
          <w:rPr>
            <w:rStyle w:val="Hyperlink"/>
            <w:noProof/>
          </w:rPr>
          <w:t>THE CONSTITUTION OF ARESSIA</w:t>
        </w:r>
        <w:r>
          <w:rPr>
            <w:noProof/>
            <w:webHidden/>
          </w:rPr>
          <w:tab/>
        </w:r>
        <w:r>
          <w:rPr>
            <w:noProof/>
            <w:webHidden/>
          </w:rPr>
          <w:fldChar w:fldCharType="begin"/>
        </w:r>
        <w:r>
          <w:rPr>
            <w:noProof/>
            <w:webHidden/>
          </w:rPr>
          <w:instrText xml:space="preserve"> PAGEREF _Toc399793436 \h </w:instrText>
        </w:r>
        <w:r>
          <w:rPr>
            <w:noProof/>
            <w:webHidden/>
          </w:rPr>
        </w:r>
        <w:r>
          <w:rPr>
            <w:noProof/>
            <w:webHidden/>
          </w:rPr>
          <w:fldChar w:fldCharType="separate"/>
        </w:r>
        <w:r w:rsidR="008234F2">
          <w:rPr>
            <w:noProof/>
            <w:webHidden/>
          </w:rPr>
          <w:t>4</w:t>
        </w:r>
        <w:r>
          <w:rPr>
            <w:noProof/>
            <w:webHidden/>
          </w:rPr>
          <w:fldChar w:fldCharType="end"/>
        </w:r>
      </w:hyperlink>
    </w:p>
    <w:p w:rsidR="00A5502A" w:rsidRDefault="00A5502A" w:rsidP="00A145A6">
      <w:pPr>
        <w:pStyle w:val="TOC3"/>
        <w:tabs>
          <w:tab w:val="right" w:leader="dot" w:pos="9350"/>
        </w:tabs>
        <w:spacing w:after="0"/>
        <w:rPr>
          <w:rFonts w:asciiTheme="minorHAnsi" w:eastAsiaTheme="minorEastAsia" w:hAnsiTheme="minorHAnsi" w:cstheme="minorBidi"/>
          <w:noProof/>
          <w:sz w:val="22"/>
          <w:lang w:val="en-US"/>
        </w:rPr>
      </w:pPr>
      <w:hyperlink w:anchor="_Toc399793437" w:history="1">
        <w:r w:rsidRPr="00BD53B6">
          <w:rPr>
            <w:rStyle w:val="Hyperlink"/>
            <w:noProof/>
          </w:rPr>
          <w:t>2.1 That § 3 of the linking of rivers act in ‘pith and substance’ falls outside the legislative competence of the states</w:t>
        </w:r>
        <w:r>
          <w:rPr>
            <w:noProof/>
            <w:webHidden/>
          </w:rPr>
          <w:tab/>
        </w:r>
        <w:r>
          <w:rPr>
            <w:noProof/>
            <w:webHidden/>
          </w:rPr>
          <w:fldChar w:fldCharType="begin"/>
        </w:r>
        <w:r>
          <w:rPr>
            <w:noProof/>
            <w:webHidden/>
          </w:rPr>
          <w:instrText xml:space="preserve"> PAGEREF _Toc399793437 \h </w:instrText>
        </w:r>
        <w:r>
          <w:rPr>
            <w:noProof/>
            <w:webHidden/>
          </w:rPr>
        </w:r>
        <w:r>
          <w:rPr>
            <w:noProof/>
            <w:webHidden/>
          </w:rPr>
          <w:fldChar w:fldCharType="separate"/>
        </w:r>
        <w:r w:rsidR="008234F2">
          <w:rPr>
            <w:noProof/>
            <w:webHidden/>
          </w:rPr>
          <w:t>4</w:t>
        </w:r>
        <w:r>
          <w:rPr>
            <w:noProof/>
            <w:webHidden/>
          </w:rPr>
          <w:fldChar w:fldCharType="end"/>
        </w:r>
      </w:hyperlink>
    </w:p>
    <w:p w:rsidR="00A5502A" w:rsidRDefault="00A5502A" w:rsidP="00A145A6">
      <w:pPr>
        <w:pStyle w:val="TOC4"/>
        <w:tabs>
          <w:tab w:val="right" w:leader="dot" w:pos="9350"/>
        </w:tabs>
        <w:spacing w:after="0"/>
        <w:rPr>
          <w:rFonts w:asciiTheme="minorHAnsi" w:eastAsiaTheme="minorEastAsia" w:hAnsiTheme="minorHAnsi" w:cstheme="minorBidi"/>
          <w:noProof/>
          <w:sz w:val="22"/>
          <w:lang w:val="en-US"/>
        </w:rPr>
      </w:pPr>
      <w:hyperlink w:anchor="_Toc399793438" w:history="1">
        <w:r w:rsidRPr="00BD53B6">
          <w:rPr>
            <w:rStyle w:val="Hyperlink"/>
            <w:noProof/>
          </w:rPr>
          <w:t>2.1.1 The object and purpose of the impugned section does not relate to subject-matters enumerated in List II of the Seventh Schedule</w:t>
        </w:r>
        <w:r>
          <w:rPr>
            <w:noProof/>
            <w:webHidden/>
          </w:rPr>
          <w:tab/>
        </w:r>
        <w:r>
          <w:rPr>
            <w:noProof/>
            <w:webHidden/>
          </w:rPr>
          <w:fldChar w:fldCharType="begin"/>
        </w:r>
        <w:r>
          <w:rPr>
            <w:noProof/>
            <w:webHidden/>
          </w:rPr>
          <w:instrText xml:space="preserve"> PAGEREF _Toc399793438 \h </w:instrText>
        </w:r>
        <w:r>
          <w:rPr>
            <w:noProof/>
            <w:webHidden/>
          </w:rPr>
        </w:r>
        <w:r>
          <w:rPr>
            <w:noProof/>
            <w:webHidden/>
          </w:rPr>
          <w:fldChar w:fldCharType="separate"/>
        </w:r>
        <w:r w:rsidR="008234F2">
          <w:rPr>
            <w:noProof/>
            <w:webHidden/>
          </w:rPr>
          <w:t>5</w:t>
        </w:r>
        <w:r>
          <w:rPr>
            <w:noProof/>
            <w:webHidden/>
          </w:rPr>
          <w:fldChar w:fldCharType="end"/>
        </w:r>
      </w:hyperlink>
    </w:p>
    <w:p w:rsidR="00A5502A" w:rsidRDefault="00A5502A" w:rsidP="00A145A6">
      <w:pPr>
        <w:pStyle w:val="TOC4"/>
        <w:tabs>
          <w:tab w:val="right" w:leader="dot" w:pos="9350"/>
        </w:tabs>
        <w:spacing w:after="0"/>
        <w:rPr>
          <w:rFonts w:asciiTheme="minorHAnsi" w:eastAsiaTheme="minorEastAsia" w:hAnsiTheme="minorHAnsi" w:cstheme="minorBidi"/>
          <w:noProof/>
          <w:sz w:val="22"/>
          <w:lang w:val="en-US"/>
        </w:rPr>
      </w:pPr>
      <w:hyperlink w:anchor="_Toc399793439" w:history="1">
        <w:r w:rsidRPr="00BD53B6">
          <w:rPr>
            <w:rStyle w:val="Hyperlink"/>
            <w:noProof/>
          </w:rPr>
          <w:t>2.1.2 The scope of the impugned section relates to subjects outside the legislative competence of the State Legislatures</w:t>
        </w:r>
        <w:r>
          <w:rPr>
            <w:noProof/>
            <w:webHidden/>
          </w:rPr>
          <w:tab/>
        </w:r>
        <w:r>
          <w:rPr>
            <w:noProof/>
            <w:webHidden/>
          </w:rPr>
          <w:fldChar w:fldCharType="begin"/>
        </w:r>
        <w:r>
          <w:rPr>
            <w:noProof/>
            <w:webHidden/>
          </w:rPr>
          <w:instrText xml:space="preserve"> PAGEREF _Toc399793439 \h </w:instrText>
        </w:r>
        <w:r>
          <w:rPr>
            <w:noProof/>
            <w:webHidden/>
          </w:rPr>
        </w:r>
        <w:r>
          <w:rPr>
            <w:noProof/>
            <w:webHidden/>
          </w:rPr>
          <w:fldChar w:fldCharType="separate"/>
        </w:r>
        <w:r w:rsidR="008234F2">
          <w:rPr>
            <w:noProof/>
            <w:webHidden/>
          </w:rPr>
          <w:t>6</w:t>
        </w:r>
        <w:r>
          <w:rPr>
            <w:noProof/>
            <w:webHidden/>
          </w:rPr>
          <w:fldChar w:fldCharType="end"/>
        </w:r>
      </w:hyperlink>
    </w:p>
    <w:p w:rsidR="00A5502A" w:rsidRDefault="00A5502A" w:rsidP="00A145A6">
      <w:pPr>
        <w:pStyle w:val="TOC4"/>
        <w:tabs>
          <w:tab w:val="right" w:leader="dot" w:pos="9350"/>
        </w:tabs>
        <w:spacing w:after="0"/>
        <w:rPr>
          <w:rFonts w:asciiTheme="minorHAnsi" w:eastAsiaTheme="minorEastAsia" w:hAnsiTheme="minorHAnsi" w:cstheme="minorBidi"/>
          <w:noProof/>
          <w:sz w:val="22"/>
          <w:lang w:val="en-US"/>
        </w:rPr>
      </w:pPr>
      <w:hyperlink w:anchor="_Toc399793440" w:history="1">
        <w:r w:rsidRPr="00BD53B6">
          <w:rPr>
            <w:rStyle w:val="Hyperlink"/>
            <w:noProof/>
          </w:rPr>
          <w:t>2.1.3 The Effect of the impugned section relates to matter outside the legislative competence of the State Legislatures</w:t>
        </w:r>
        <w:r>
          <w:rPr>
            <w:noProof/>
            <w:webHidden/>
          </w:rPr>
          <w:tab/>
        </w:r>
        <w:r>
          <w:rPr>
            <w:noProof/>
            <w:webHidden/>
          </w:rPr>
          <w:fldChar w:fldCharType="begin"/>
        </w:r>
        <w:r>
          <w:rPr>
            <w:noProof/>
            <w:webHidden/>
          </w:rPr>
          <w:instrText xml:space="preserve"> PAGEREF _Toc399793440 \h </w:instrText>
        </w:r>
        <w:r>
          <w:rPr>
            <w:noProof/>
            <w:webHidden/>
          </w:rPr>
        </w:r>
        <w:r>
          <w:rPr>
            <w:noProof/>
            <w:webHidden/>
          </w:rPr>
          <w:fldChar w:fldCharType="separate"/>
        </w:r>
        <w:r w:rsidR="008234F2">
          <w:rPr>
            <w:noProof/>
            <w:webHidden/>
          </w:rPr>
          <w:t>7</w:t>
        </w:r>
        <w:r>
          <w:rPr>
            <w:noProof/>
            <w:webHidden/>
          </w:rPr>
          <w:fldChar w:fldCharType="end"/>
        </w:r>
      </w:hyperlink>
    </w:p>
    <w:p w:rsidR="00A5502A" w:rsidRDefault="00A5502A" w:rsidP="00A145A6">
      <w:pPr>
        <w:pStyle w:val="TOC3"/>
        <w:tabs>
          <w:tab w:val="right" w:leader="dot" w:pos="9350"/>
        </w:tabs>
        <w:spacing w:after="0"/>
        <w:rPr>
          <w:rFonts w:asciiTheme="minorHAnsi" w:eastAsiaTheme="minorEastAsia" w:hAnsiTheme="minorHAnsi" w:cstheme="minorBidi"/>
          <w:noProof/>
          <w:sz w:val="22"/>
          <w:lang w:val="en-US"/>
        </w:rPr>
      </w:pPr>
      <w:hyperlink w:anchor="_Toc399793441" w:history="1">
        <w:r w:rsidRPr="00BD53B6">
          <w:rPr>
            <w:rStyle w:val="Hyperlink"/>
            <w:noProof/>
          </w:rPr>
          <w:t>2.2 That Residuary Powers with respect to legislative competence is vested with the Parliament.</w:t>
        </w:r>
        <w:r>
          <w:rPr>
            <w:noProof/>
            <w:webHidden/>
          </w:rPr>
          <w:tab/>
        </w:r>
        <w:r>
          <w:rPr>
            <w:noProof/>
            <w:webHidden/>
          </w:rPr>
          <w:fldChar w:fldCharType="begin"/>
        </w:r>
        <w:r>
          <w:rPr>
            <w:noProof/>
            <w:webHidden/>
          </w:rPr>
          <w:instrText xml:space="preserve"> PAGEREF _Toc399793441 \h </w:instrText>
        </w:r>
        <w:r>
          <w:rPr>
            <w:noProof/>
            <w:webHidden/>
          </w:rPr>
        </w:r>
        <w:r>
          <w:rPr>
            <w:noProof/>
            <w:webHidden/>
          </w:rPr>
          <w:fldChar w:fldCharType="separate"/>
        </w:r>
        <w:r w:rsidR="008234F2">
          <w:rPr>
            <w:noProof/>
            <w:webHidden/>
          </w:rPr>
          <w:t>7</w:t>
        </w:r>
        <w:r>
          <w:rPr>
            <w:noProof/>
            <w:webHidden/>
          </w:rPr>
          <w:fldChar w:fldCharType="end"/>
        </w:r>
      </w:hyperlink>
    </w:p>
    <w:p w:rsidR="00A5502A" w:rsidRDefault="00A5502A" w:rsidP="00A145A6">
      <w:pPr>
        <w:pStyle w:val="TOC2"/>
        <w:tabs>
          <w:tab w:val="right" w:leader="dot" w:pos="9350"/>
        </w:tabs>
        <w:spacing w:after="0"/>
        <w:rPr>
          <w:rFonts w:asciiTheme="minorHAnsi" w:eastAsiaTheme="minorEastAsia" w:hAnsiTheme="minorHAnsi" w:cstheme="minorBidi"/>
          <w:noProof/>
          <w:sz w:val="22"/>
          <w:lang w:val="en-US"/>
        </w:rPr>
      </w:pPr>
      <w:hyperlink w:anchor="_Toc399793442" w:history="1">
        <w:r w:rsidRPr="00BD53B6">
          <w:rPr>
            <w:rStyle w:val="Hyperlink"/>
            <w:noProof/>
          </w:rPr>
          <w:t>3. THAT THE EXCLUSION OF THE STATE OF VINDHIYA FROM THE LINKING OF RIVERS PROJECT IS NOT VIOLATIVE OF THE FUNDAMENTAL RIGHTS OF THE PEOPLE OF STATE OF VINDHIYA AND STATE OF NORMANDA.</w:t>
        </w:r>
        <w:r>
          <w:rPr>
            <w:noProof/>
            <w:webHidden/>
          </w:rPr>
          <w:tab/>
        </w:r>
        <w:r>
          <w:rPr>
            <w:noProof/>
            <w:webHidden/>
          </w:rPr>
          <w:fldChar w:fldCharType="begin"/>
        </w:r>
        <w:r>
          <w:rPr>
            <w:noProof/>
            <w:webHidden/>
          </w:rPr>
          <w:instrText xml:space="preserve"> PAGEREF _Toc399793442 \h </w:instrText>
        </w:r>
        <w:r>
          <w:rPr>
            <w:noProof/>
            <w:webHidden/>
          </w:rPr>
        </w:r>
        <w:r>
          <w:rPr>
            <w:noProof/>
            <w:webHidden/>
          </w:rPr>
          <w:fldChar w:fldCharType="separate"/>
        </w:r>
        <w:r w:rsidR="008234F2">
          <w:rPr>
            <w:noProof/>
            <w:webHidden/>
          </w:rPr>
          <w:t>8</w:t>
        </w:r>
        <w:r>
          <w:rPr>
            <w:noProof/>
            <w:webHidden/>
          </w:rPr>
          <w:fldChar w:fldCharType="end"/>
        </w:r>
      </w:hyperlink>
    </w:p>
    <w:p w:rsidR="00A5502A" w:rsidRDefault="00A5502A" w:rsidP="00A145A6">
      <w:pPr>
        <w:pStyle w:val="TOC3"/>
        <w:tabs>
          <w:tab w:val="right" w:leader="dot" w:pos="9350"/>
        </w:tabs>
        <w:spacing w:after="0"/>
        <w:rPr>
          <w:rFonts w:asciiTheme="minorHAnsi" w:eastAsiaTheme="minorEastAsia" w:hAnsiTheme="minorHAnsi" w:cstheme="minorBidi"/>
          <w:noProof/>
          <w:sz w:val="22"/>
          <w:lang w:val="en-US"/>
        </w:rPr>
      </w:pPr>
      <w:hyperlink w:anchor="_Toc399793443" w:history="1">
        <w:r w:rsidRPr="00BD53B6">
          <w:rPr>
            <w:rStyle w:val="Hyperlink"/>
            <w:noProof/>
          </w:rPr>
          <w:t>3.1 THAT THE WRIT PETITION IS NOT MAINTAINABLE SINCE THERE HAS BEEN NO VIOLATION OF FUNDAMENTAL RIGHTS:</w:t>
        </w:r>
        <w:r>
          <w:rPr>
            <w:noProof/>
            <w:webHidden/>
          </w:rPr>
          <w:tab/>
        </w:r>
        <w:r>
          <w:rPr>
            <w:noProof/>
            <w:webHidden/>
          </w:rPr>
          <w:fldChar w:fldCharType="begin"/>
        </w:r>
        <w:r>
          <w:rPr>
            <w:noProof/>
            <w:webHidden/>
          </w:rPr>
          <w:instrText xml:space="preserve"> PAGEREF _Toc399793443 \h </w:instrText>
        </w:r>
        <w:r>
          <w:rPr>
            <w:noProof/>
            <w:webHidden/>
          </w:rPr>
        </w:r>
        <w:r>
          <w:rPr>
            <w:noProof/>
            <w:webHidden/>
          </w:rPr>
          <w:fldChar w:fldCharType="separate"/>
        </w:r>
        <w:r w:rsidR="008234F2">
          <w:rPr>
            <w:noProof/>
            <w:webHidden/>
          </w:rPr>
          <w:t>8</w:t>
        </w:r>
        <w:r>
          <w:rPr>
            <w:noProof/>
            <w:webHidden/>
          </w:rPr>
          <w:fldChar w:fldCharType="end"/>
        </w:r>
      </w:hyperlink>
    </w:p>
    <w:p w:rsidR="00A5502A" w:rsidRDefault="00A5502A" w:rsidP="00A145A6">
      <w:pPr>
        <w:pStyle w:val="TOC4"/>
        <w:tabs>
          <w:tab w:val="right" w:leader="dot" w:pos="9350"/>
        </w:tabs>
        <w:spacing w:after="0"/>
        <w:rPr>
          <w:rFonts w:asciiTheme="minorHAnsi" w:eastAsiaTheme="minorEastAsia" w:hAnsiTheme="minorHAnsi" w:cstheme="minorBidi"/>
          <w:noProof/>
          <w:sz w:val="22"/>
          <w:lang w:val="en-US"/>
        </w:rPr>
      </w:pPr>
      <w:hyperlink w:anchor="_Toc399793444" w:history="1">
        <w:r w:rsidRPr="00BD53B6">
          <w:rPr>
            <w:rStyle w:val="Hyperlink"/>
            <w:noProof/>
          </w:rPr>
          <w:t>3.1.1 Right To Equality Allows For Classification Under Certain Circumstances And The Same Has Not Been Violated.</w:t>
        </w:r>
        <w:r>
          <w:rPr>
            <w:noProof/>
            <w:webHidden/>
          </w:rPr>
          <w:tab/>
        </w:r>
        <w:r>
          <w:rPr>
            <w:noProof/>
            <w:webHidden/>
          </w:rPr>
          <w:fldChar w:fldCharType="begin"/>
        </w:r>
        <w:r>
          <w:rPr>
            <w:noProof/>
            <w:webHidden/>
          </w:rPr>
          <w:instrText xml:space="preserve"> PAGEREF _Toc399793444 \h </w:instrText>
        </w:r>
        <w:r>
          <w:rPr>
            <w:noProof/>
            <w:webHidden/>
          </w:rPr>
        </w:r>
        <w:r>
          <w:rPr>
            <w:noProof/>
            <w:webHidden/>
          </w:rPr>
          <w:fldChar w:fldCharType="separate"/>
        </w:r>
        <w:r w:rsidR="008234F2">
          <w:rPr>
            <w:noProof/>
            <w:webHidden/>
          </w:rPr>
          <w:t>8</w:t>
        </w:r>
        <w:r>
          <w:rPr>
            <w:noProof/>
            <w:webHidden/>
          </w:rPr>
          <w:fldChar w:fldCharType="end"/>
        </w:r>
      </w:hyperlink>
    </w:p>
    <w:p w:rsidR="00A5502A" w:rsidRDefault="00A5502A" w:rsidP="00A145A6">
      <w:pPr>
        <w:pStyle w:val="TOC5"/>
        <w:tabs>
          <w:tab w:val="right" w:leader="dot" w:pos="9350"/>
        </w:tabs>
        <w:spacing w:after="0"/>
        <w:rPr>
          <w:rFonts w:asciiTheme="minorHAnsi" w:eastAsiaTheme="minorEastAsia" w:hAnsiTheme="minorHAnsi" w:cstheme="minorBidi"/>
          <w:noProof/>
          <w:sz w:val="22"/>
          <w:lang w:val="en-US"/>
        </w:rPr>
      </w:pPr>
      <w:hyperlink w:anchor="_Toc399793445" w:history="1">
        <w:r w:rsidRPr="00BD53B6">
          <w:rPr>
            <w:rStyle w:val="Hyperlink"/>
            <w:noProof/>
          </w:rPr>
          <w:t>3.1.1.1 Right To Equality Allows Classification Under Certain Circumstances:</w:t>
        </w:r>
        <w:r>
          <w:rPr>
            <w:noProof/>
            <w:webHidden/>
          </w:rPr>
          <w:tab/>
        </w:r>
        <w:r>
          <w:rPr>
            <w:noProof/>
            <w:webHidden/>
          </w:rPr>
          <w:fldChar w:fldCharType="begin"/>
        </w:r>
        <w:r>
          <w:rPr>
            <w:noProof/>
            <w:webHidden/>
          </w:rPr>
          <w:instrText xml:space="preserve"> PAGEREF _Toc399793445 \h </w:instrText>
        </w:r>
        <w:r>
          <w:rPr>
            <w:noProof/>
            <w:webHidden/>
          </w:rPr>
        </w:r>
        <w:r>
          <w:rPr>
            <w:noProof/>
            <w:webHidden/>
          </w:rPr>
          <w:fldChar w:fldCharType="separate"/>
        </w:r>
        <w:r w:rsidR="008234F2">
          <w:rPr>
            <w:noProof/>
            <w:webHidden/>
          </w:rPr>
          <w:t>8</w:t>
        </w:r>
        <w:r>
          <w:rPr>
            <w:noProof/>
            <w:webHidden/>
          </w:rPr>
          <w:fldChar w:fldCharType="end"/>
        </w:r>
      </w:hyperlink>
    </w:p>
    <w:p w:rsidR="00A5502A" w:rsidRDefault="00A5502A" w:rsidP="00A145A6">
      <w:pPr>
        <w:pStyle w:val="TOC5"/>
        <w:tabs>
          <w:tab w:val="right" w:leader="dot" w:pos="9350"/>
        </w:tabs>
        <w:spacing w:after="0"/>
        <w:rPr>
          <w:rFonts w:asciiTheme="minorHAnsi" w:eastAsiaTheme="minorEastAsia" w:hAnsiTheme="minorHAnsi" w:cstheme="minorBidi"/>
          <w:noProof/>
          <w:sz w:val="22"/>
          <w:lang w:val="en-US"/>
        </w:rPr>
      </w:pPr>
      <w:hyperlink w:anchor="_Toc399793446" w:history="1">
        <w:r w:rsidRPr="00BD53B6">
          <w:rPr>
            <w:rStyle w:val="Hyperlink"/>
            <w:noProof/>
          </w:rPr>
          <w:t>3.1.1.2 That A.14 Has Not Been Violated</w:t>
        </w:r>
        <w:r>
          <w:rPr>
            <w:noProof/>
            <w:webHidden/>
          </w:rPr>
          <w:tab/>
        </w:r>
        <w:r>
          <w:rPr>
            <w:noProof/>
            <w:webHidden/>
          </w:rPr>
          <w:fldChar w:fldCharType="begin"/>
        </w:r>
        <w:r>
          <w:rPr>
            <w:noProof/>
            <w:webHidden/>
          </w:rPr>
          <w:instrText xml:space="preserve"> PAGEREF _Toc399793446 \h </w:instrText>
        </w:r>
        <w:r>
          <w:rPr>
            <w:noProof/>
            <w:webHidden/>
          </w:rPr>
        </w:r>
        <w:r>
          <w:rPr>
            <w:noProof/>
            <w:webHidden/>
          </w:rPr>
          <w:fldChar w:fldCharType="separate"/>
        </w:r>
        <w:r w:rsidR="008234F2">
          <w:rPr>
            <w:noProof/>
            <w:webHidden/>
          </w:rPr>
          <w:t>9</w:t>
        </w:r>
        <w:r>
          <w:rPr>
            <w:noProof/>
            <w:webHidden/>
          </w:rPr>
          <w:fldChar w:fldCharType="end"/>
        </w:r>
      </w:hyperlink>
    </w:p>
    <w:p w:rsidR="00A5502A" w:rsidRDefault="00A5502A" w:rsidP="00A145A6">
      <w:pPr>
        <w:pStyle w:val="TOC3"/>
        <w:tabs>
          <w:tab w:val="right" w:leader="dot" w:pos="9350"/>
        </w:tabs>
        <w:spacing w:after="0"/>
        <w:rPr>
          <w:rFonts w:asciiTheme="minorHAnsi" w:eastAsiaTheme="minorEastAsia" w:hAnsiTheme="minorHAnsi" w:cstheme="minorBidi"/>
          <w:noProof/>
          <w:sz w:val="22"/>
          <w:lang w:val="en-US"/>
        </w:rPr>
      </w:pPr>
      <w:hyperlink w:anchor="_Toc399793447" w:history="1">
        <w:r w:rsidRPr="00BD53B6">
          <w:rPr>
            <w:rStyle w:val="Hyperlink"/>
            <w:noProof/>
          </w:rPr>
          <w:t>3.2 THAT A.21 OF THE CONSTITUTION IS SUBJECT TO THE REASONABLE PERSON’S TEST AND HAS NOT BEEN VIOLATED</w:t>
        </w:r>
        <w:r>
          <w:rPr>
            <w:noProof/>
            <w:webHidden/>
          </w:rPr>
          <w:tab/>
        </w:r>
        <w:r>
          <w:rPr>
            <w:noProof/>
            <w:webHidden/>
          </w:rPr>
          <w:fldChar w:fldCharType="begin"/>
        </w:r>
        <w:r>
          <w:rPr>
            <w:noProof/>
            <w:webHidden/>
          </w:rPr>
          <w:instrText xml:space="preserve"> PAGEREF _Toc399793447 \h </w:instrText>
        </w:r>
        <w:r>
          <w:rPr>
            <w:noProof/>
            <w:webHidden/>
          </w:rPr>
        </w:r>
        <w:r>
          <w:rPr>
            <w:noProof/>
            <w:webHidden/>
          </w:rPr>
          <w:fldChar w:fldCharType="separate"/>
        </w:r>
        <w:r w:rsidR="008234F2">
          <w:rPr>
            <w:noProof/>
            <w:webHidden/>
          </w:rPr>
          <w:t>10</w:t>
        </w:r>
        <w:r>
          <w:rPr>
            <w:noProof/>
            <w:webHidden/>
          </w:rPr>
          <w:fldChar w:fldCharType="end"/>
        </w:r>
      </w:hyperlink>
    </w:p>
    <w:p w:rsidR="00A5502A" w:rsidRDefault="00A5502A" w:rsidP="00A145A6">
      <w:pPr>
        <w:pStyle w:val="TOC4"/>
        <w:tabs>
          <w:tab w:val="right" w:leader="dot" w:pos="9350"/>
        </w:tabs>
        <w:spacing w:after="0"/>
        <w:rPr>
          <w:rFonts w:asciiTheme="minorHAnsi" w:eastAsiaTheme="minorEastAsia" w:hAnsiTheme="minorHAnsi" w:cstheme="minorBidi"/>
          <w:noProof/>
          <w:sz w:val="22"/>
          <w:lang w:val="en-US"/>
        </w:rPr>
      </w:pPr>
      <w:hyperlink w:anchor="_Toc399793448" w:history="1">
        <w:r w:rsidRPr="00BD53B6">
          <w:rPr>
            <w:rStyle w:val="Hyperlink"/>
            <w:noProof/>
          </w:rPr>
          <w:t>3.2.1 That A. 21 of the Constitution includes Right to Live in a Wholesome Environment</w:t>
        </w:r>
        <w:r>
          <w:rPr>
            <w:noProof/>
            <w:webHidden/>
          </w:rPr>
          <w:tab/>
        </w:r>
        <w:r>
          <w:rPr>
            <w:noProof/>
            <w:webHidden/>
          </w:rPr>
          <w:fldChar w:fldCharType="begin"/>
        </w:r>
        <w:r>
          <w:rPr>
            <w:noProof/>
            <w:webHidden/>
          </w:rPr>
          <w:instrText xml:space="preserve"> PAGEREF _Toc399793448 \h </w:instrText>
        </w:r>
        <w:r>
          <w:rPr>
            <w:noProof/>
            <w:webHidden/>
          </w:rPr>
        </w:r>
        <w:r>
          <w:rPr>
            <w:noProof/>
            <w:webHidden/>
          </w:rPr>
          <w:fldChar w:fldCharType="separate"/>
        </w:r>
        <w:r w:rsidR="008234F2">
          <w:rPr>
            <w:noProof/>
            <w:webHidden/>
          </w:rPr>
          <w:t>10</w:t>
        </w:r>
        <w:r>
          <w:rPr>
            <w:noProof/>
            <w:webHidden/>
          </w:rPr>
          <w:fldChar w:fldCharType="end"/>
        </w:r>
      </w:hyperlink>
    </w:p>
    <w:p w:rsidR="00A5502A" w:rsidRDefault="00A5502A" w:rsidP="00A145A6">
      <w:pPr>
        <w:pStyle w:val="TOC4"/>
        <w:tabs>
          <w:tab w:val="right" w:leader="dot" w:pos="9350"/>
        </w:tabs>
        <w:spacing w:after="0"/>
        <w:rPr>
          <w:rFonts w:asciiTheme="minorHAnsi" w:eastAsiaTheme="minorEastAsia" w:hAnsiTheme="minorHAnsi" w:cstheme="minorBidi"/>
          <w:noProof/>
          <w:sz w:val="22"/>
          <w:lang w:val="en-US"/>
        </w:rPr>
      </w:pPr>
      <w:hyperlink w:anchor="_Toc399793449" w:history="1">
        <w:r w:rsidRPr="00BD53B6">
          <w:rPr>
            <w:rStyle w:val="Hyperlink"/>
            <w:noProof/>
          </w:rPr>
          <w:t>3.2.2 That the Reasonable Person’s Test is used to determine the right to be given precedence</w:t>
        </w:r>
        <w:r>
          <w:rPr>
            <w:noProof/>
            <w:webHidden/>
          </w:rPr>
          <w:tab/>
        </w:r>
        <w:r>
          <w:rPr>
            <w:noProof/>
            <w:webHidden/>
          </w:rPr>
          <w:fldChar w:fldCharType="begin"/>
        </w:r>
        <w:r>
          <w:rPr>
            <w:noProof/>
            <w:webHidden/>
          </w:rPr>
          <w:instrText xml:space="preserve"> PAGEREF _Toc399793449 \h </w:instrText>
        </w:r>
        <w:r>
          <w:rPr>
            <w:noProof/>
            <w:webHidden/>
          </w:rPr>
        </w:r>
        <w:r>
          <w:rPr>
            <w:noProof/>
            <w:webHidden/>
          </w:rPr>
          <w:fldChar w:fldCharType="separate"/>
        </w:r>
        <w:r w:rsidR="008234F2">
          <w:rPr>
            <w:noProof/>
            <w:webHidden/>
          </w:rPr>
          <w:t>10</w:t>
        </w:r>
        <w:r>
          <w:rPr>
            <w:noProof/>
            <w:webHidden/>
          </w:rPr>
          <w:fldChar w:fldCharType="end"/>
        </w:r>
      </w:hyperlink>
    </w:p>
    <w:p w:rsidR="00A5502A" w:rsidRDefault="00A5502A" w:rsidP="00A145A6">
      <w:pPr>
        <w:pStyle w:val="TOC4"/>
        <w:tabs>
          <w:tab w:val="right" w:leader="dot" w:pos="9350"/>
        </w:tabs>
        <w:spacing w:after="0"/>
        <w:rPr>
          <w:rFonts w:asciiTheme="minorHAnsi" w:eastAsiaTheme="minorEastAsia" w:hAnsiTheme="minorHAnsi" w:cstheme="minorBidi"/>
          <w:noProof/>
          <w:sz w:val="22"/>
          <w:lang w:val="en-US"/>
        </w:rPr>
      </w:pPr>
      <w:hyperlink w:anchor="_Toc399793450" w:history="1">
        <w:r w:rsidRPr="00BD53B6">
          <w:rPr>
            <w:rStyle w:val="Hyperlink"/>
            <w:noProof/>
          </w:rPr>
          <w:t>3.2.3 A.21 of the Constitution has not been violated.</w:t>
        </w:r>
        <w:r>
          <w:rPr>
            <w:noProof/>
            <w:webHidden/>
          </w:rPr>
          <w:tab/>
        </w:r>
        <w:r>
          <w:rPr>
            <w:noProof/>
            <w:webHidden/>
          </w:rPr>
          <w:fldChar w:fldCharType="begin"/>
        </w:r>
        <w:r>
          <w:rPr>
            <w:noProof/>
            <w:webHidden/>
          </w:rPr>
          <w:instrText xml:space="preserve"> PAGEREF _Toc399793450 \h </w:instrText>
        </w:r>
        <w:r>
          <w:rPr>
            <w:noProof/>
            <w:webHidden/>
          </w:rPr>
        </w:r>
        <w:r>
          <w:rPr>
            <w:noProof/>
            <w:webHidden/>
          </w:rPr>
          <w:fldChar w:fldCharType="separate"/>
        </w:r>
        <w:r w:rsidR="008234F2">
          <w:rPr>
            <w:noProof/>
            <w:webHidden/>
          </w:rPr>
          <w:t>11</w:t>
        </w:r>
        <w:r>
          <w:rPr>
            <w:noProof/>
            <w:webHidden/>
          </w:rPr>
          <w:fldChar w:fldCharType="end"/>
        </w:r>
      </w:hyperlink>
    </w:p>
    <w:p w:rsidR="00A5502A" w:rsidRDefault="00A5502A" w:rsidP="00A145A6">
      <w:pPr>
        <w:pStyle w:val="TOC3"/>
        <w:tabs>
          <w:tab w:val="right" w:leader="dot" w:pos="9350"/>
        </w:tabs>
        <w:spacing w:after="0"/>
        <w:rPr>
          <w:rFonts w:asciiTheme="minorHAnsi" w:eastAsiaTheme="minorEastAsia" w:hAnsiTheme="minorHAnsi" w:cstheme="minorBidi"/>
          <w:noProof/>
          <w:sz w:val="22"/>
          <w:lang w:val="en-US"/>
        </w:rPr>
      </w:pPr>
      <w:hyperlink w:anchor="_Toc399793451" w:history="1">
        <w:r w:rsidRPr="00BD53B6">
          <w:rPr>
            <w:rStyle w:val="Hyperlink"/>
            <w:noProof/>
          </w:rPr>
          <w:t>3.3 THAT NOT FOLLOWING THE COMMITMENTS OF THE RAMSAR CONVENTION IS A VIOLATION OF INTERNATIONAL LAW.</w:t>
        </w:r>
        <w:r>
          <w:rPr>
            <w:noProof/>
            <w:webHidden/>
          </w:rPr>
          <w:tab/>
        </w:r>
        <w:r>
          <w:rPr>
            <w:noProof/>
            <w:webHidden/>
          </w:rPr>
          <w:fldChar w:fldCharType="begin"/>
        </w:r>
        <w:r>
          <w:rPr>
            <w:noProof/>
            <w:webHidden/>
          </w:rPr>
          <w:instrText xml:space="preserve"> PAGEREF _Toc399793451 \h </w:instrText>
        </w:r>
        <w:r>
          <w:rPr>
            <w:noProof/>
            <w:webHidden/>
          </w:rPr>
        </w:r>
        <w:r>
          <w:rPr>
            <w:noProof/>
            <w:webHidden/>
          </w:rPr>
          <w:fldChar w:fldCharType="separate"/>
        </w:r>
        <w:r w:rsidR="008234F2">
          <w:rPr>
            <w:noProof/>
            <w:webHidden/>
          </w:rPr>
          <w:t>12</w:t>
        </w:r>
        <w:r>
          <w:rPr>
            <w:noProof/>
            <w:webHidden/>
          </w:rPr>
          <w:fldChar w:fldCharType="end"/>
        </w:r>
      </w:hyperlink>
    </w:p>
    <w:p w:rsidR="00A5502A" w:rsidRDefault="00A5502A" w:rsidP="00A145A6">
      <w:pPr>
        <w:pStyle w:val="TOC4"/>
        <w:tabs>
          <w:tab w:val="right" w:leader="dot" w:pos="9350"/>
        </w:tabs>
        <w:spacing w:after="0"/>
        <w:rPr>
          <w:rFonts w:asciiTheme="minorHAnsi" w:eastAsiaTheme="minorEastAsia" w:hAnsiTheme="minorHAnsi" w:cstheme="minorBidi"/>
          <w:noProof/>
          <w:sz w:val="22"/>
          <w:lang w:val="en-US"/>
        </w:rPr>
      </w:pPr>
      <w:hyperlink w:anchor="_Toc399793452" w:history="1">
        <w:r w:rsidRPr="00BD53B6">
          <w:rPr>
            <w:rStyle w:val="Hyperlink"/>
            <w:noProof/>
          </w:rPr>
          <w:t>3.3.1 That the commitments of the Ramsar Convention are International Law and must be adhered to.</w:t>
        </w:r>
        <w:r>
          <w:rPr>
            <w:noProof/>
            <w:webHidden/>
          </w:rPr>
          <w:tab/>
        </w:r>
        <w:r>
          <w:rPr>
            <w:noProof/>
            <w:webHidden/>
          </w:rPr>
          <w:fldChar w:fldCharType="begin"/>
        </w:r>
        <w:r>
          <w:rPr>
            <w:noProof/>
            <w:webHidden/>
          </w:rPr>
          <w:instrText xml:space="preserve"> PAGEREF _Toc399793452 \h </w:instrText>
        </w:r>
        <w:r>
          <w:rPr>
            <w:noProof/>
            <w:webHidden/>
          </w:rPr>
        </w:r>
        <w:r>
          <w:rPr>
            <w:noProof/>
            <w:webHidden/>
          </w:rPr>
          <w:fldChar w:fldCharType="separate"/>
        </w:r>
        <w:r w:rsidR="008234F2">
          <w:rPr>
            <w:noProof/>
            <w:webHidden/>
          </w:rPr>
          <w:t>12</w:t>
        </w:r>
        <w:r>
          <w:rPr>
            <w:noProof/>
            <w:webHidden/>
          </w:rPr>
          <w:fldChar w:fldCharType="end"/>
        </w:r>
      </w:hyperlink>
    </w:p>
    <w:p w:rsidR="00A5502A" w:rsidRDefault="00A5502A" w:rsidP="00A145A6">
      <w:pPr>
        <w:pStyle w:val="TOC4"/>
        <w:tabs>
          <w:tab w:val="right" w:leader="dot" w:pos="9350"/>
        </w:tabs>
        <w:spacing w:after="0"/>
        <w:rPr>
          <w:rFonts w:asciiTheme="minorHAnsi" w:eastAsiaTheme="minorEastAsia" w:hAnsiTheme="minorHAnsi" w:cstheme="minorBidi"/>
          <w:noProof/>
          <w:sz w:val="22"/>
          <w:lang w:val="en-US"/>
        </w:rPr>
      </w:pPr>
      <w:hyperlink w:anchor="_Toc399793453" w:history="1">
        <w:r w:rsidRPr="00BD53B6">
          <w:rPr>
            <w:rStyle w:val="Hyperlink"/>
            <w:noProof/>
          </w:rPr>
          <w:t>3.3.2 That By Excluding The State Of Vindhiya From The Project, Aressia Has Abided By International Law</w:t>
        </w:r>
        <w:r>
          <w:rPr>
            <w:noProof/>
            <w:webHidden/>
          </w:rPr>
          <w:tab/>
        </w:r>
        <w:r>
          <w:rPr>
            <w:noProof/>
            <w:webHidden/>
          </w:rPr>
          <w:fldChar w:fldCharType="begin"/>
        </w:r>
        <w:r>
          <w:rPr>
            <w:noProof/>
            <w:webHidden/>
          </w:rPr>
          <w:instrText xml:space="preserve"> PAGEREF _Toc399793453 \h </w:instrText>
        </w:r>
        <w:r>
          <w:rPr>
            <w:noProof/>
            <w:webHidden/>
          </w:rPr>
        </w:r>
        <w:r>
          <w:rPr>
            <w:noProof/>
            <w:webHidden/>
          </w:rPr>
          <w:fldChar w:fldCharType="separate"/>
        </w:r>
        <w:r w:rsidR="008234F2">
          <w:rPr>
            <w:noProof/>
            <w:webHidden/>
          </w:rPr>
          <w:t>13</w:t>
        </w:r>
        <w:r>
          <w:rPr>
            <w:noProof/>
            <w:webHidden/>
          </w:rPr>
          <w:fldChar w:fldCharType="end"/>
        </w:r>
      </w:hyperlink>
    </w:p>
    <w:p w:rsidR="00A5502A" w:rsidRDefault="00A5502A" w:rsidP="00A145A6">
      <w:pPr>
        <w:pStyle w:val="TOC3"/>
        <w:tabs>
          <w:tab w:val="right" w:leader="dot" w:pos="9350"/>
        </w:tabs>
        <w:spacing w:after="0"/>
        <w:rPr>
          <w:rFonts w:asciiTheme="minorHAnsi" w:eastAsiaTheme="minorEastAsia" w:hAnsiTheme="minorHAnsi" w:cstheme="minorBidi"/>
          <w:noProof/>
          <w:sz w:val="22"/>
          <w:lang w:val="en-US"/>
        </w:rPr>
      </w:pPr>
      <w:hyperlink w:anchor="_Toc399793454" w:history="1">
        <w:r w:rsidRPr="00BD53B6">
          <w:rPr>
            <w:rStyle w:val="Hyperlink"/>
            <w:noProof/>
          </w:rPr>
          <w:t>3.4 THAT THE COMMITTEE ON EIA WAS ADHERING TO TREATY GUIDELINES AND NATIONAL LAW AND THE CENTRAL GOVERNMENT WAS ACTING IN CONFORMITY WITH THE SAME</w:t>
        </w:r>
        <w:r>
          <w:rPr>
            <w:noProof/>
            <w:webHidden/>
          </w:rPr>
          <w:tab/>
        </w:r>
        <w:r>
          <w:rPr>
            <w:noProof/>
            <w:webHidden/>
          </w:rPr>
          <w:fldChar w:fldCharType="begin"/>
        </w:r>
        <w:r>
          <w:rPr>
            <w:noProof/>
            <w:webHidden/>
          </w:rPr>
          <w:instrText xml:space="preserve"> PAGEREF _Toc399793454 \h </w:instrText>
        </w:r>
        <w:r>
          <w:rPr>
            <w:noProof/>
            <w:webHidden/>
          </w:rPr>
        </w:r>
        <w:r>
          <w:rPr>
            <w:noProof/>
            <w:webHidden/>
          </w:rPr>
          <w:fldChar w:fldCharType="separate"/>
        </w:r>
        <w:r w:rsidR="008234F2">
          <w:rPr>
            <w:noProof/>
            <w:webHidden/>
          </w:rPr>
          <w:t>13</w:t>
        </w:r>
        <w:r>
          <w:rPr>
            <w:noProof/>
            <w:webHidden/>
          </w:rPr>
          <w:fldChar w:fldCharType="end"/>
        </w:r>
      </w:hyperlink>
    </w:p>
    <w:p w:rsidR="00A5502A" w:rsidRDefault="00A5502A" w:rsidP="00A145A6">
      <w:pPr>
        <w:pStyle w:val="TOC4"/>
        <w:tabs>
          <w:tab w:val="right" w:leader="dot" w:pos="9350"/>
        </w:tabs>
        <w:spacing w:after="0"/>
        <w:rPr>
          <w:rFonts w:asciiTheme="minorHAnsi" w:eastAsiaTheme="minorEastAsia" w:hAnsiTheme="minorHAnsi" w:cstheme="minorBidi"/>
          <w:noProof/>
          <w:sz w:val="22"/>
          <w:lang w:val="en-US"/>
        </w:rPr>
      </w:pPr>
      <w:hyperlink w:anchor="_Toc399793455" w:history="1">
        <w:r w:rsidRPr="00BD53B6">
          <w:rPr>
            <w:rStyle w:val="Hyperlink"/>
            <w:noProof/>
          </w:rPr>
          <w:t>3.4.1 That The EIA Committee was Adhering To Treaty Guidelines and National law</w:t>
        </w:r>
        <w:r>
          <w:rPr>
            <w:noProof/>
            <w:webHidden/>
          </w:rPr>
          <w:tab/>
        </w:r>
        <w:r>
          <w:rPr>
            <w:noProof/>
            <w:webHidden/>
          </w:rPr>
          <w:fldChar w:fldCharType="begin"/>
        </w:r>
        <w:r>
          <w:rPr>
            <w:noProof/>
            <w:webHidden/>
          </w:rPr>
          <w:instrText xml:space="preserve"> PAGEREF _Toc399793455 \h </w:instrText>
        </w:r>
        <w:r>
          <w:rPr>
            <w:noProof/>
            <w:webHidden/>
          </w:rPr>
        </w:r>
        <w:r>
          <w:rPr>
            <w:noProof/>
            <w:webHidden/>
          </w:rPr>
          <w:fldChar w:fldCharType="separate"/>
        </w:r>
        <w:r w:rsidR="008234F2">
          <w:rPr>
            <w:noProof/>
            <w:webHidden/>
          </w:rPr>
          <w:t>13</w:t>
        </w:r>
        <w:r>
          <w:rPr>
            <w:noProof/>
            <w:webHidden/>
          </w:rPr>
          <w:fldChar w:fldCharType="end"/>
        </w:r>
      </w:hyperlink>
    </w:p>
    <w:p w:rsidR="00A5502A" w:rsidRDefault="00A5502A" w:rsidP="00A145A6">
      <w:pPr>
        <w:pStyle w:val="TOC4"/>
        <w:tabs>
          <w:tab w:val="right" w:leader="dot" w:pos="9350"/>
        </w:tabs>
        <w:spacing w:after="0"/>
        <w:rPr>
          <w:rFonts w:asciiTheme="minorHAnsi" w:eastAsiaTheme="minorEastAsia" w:hAnsiTheme="minorHAnsi" w:cstheme="minorBidi"/>
          <w:noProof/>
          <w:sz w:val="22"/>
          <w:lang w:val="en-US"/>
        </w:rPr>
      </w:pPr>
      <w:hyperlink w:anchor="_Toc399793456" w:history="1">
        <w:r w:rsidRPr="00BD53B6">
          <w:rPr>
            <w:rStyle w:val="Hyperlink"/>
            <w:noProof/>
          </w:rPr>
          <w:t>3.4.2 That the Central Government was acting on the report of the EIA to stay in conformity with the International Obligations and National Laws.</w:t>
        </w:r>
        <w:r>
          <w:rPr>
            <w:noProof/>
            <w:webHidden/>
          </w:rPr>
          <w:tab/>
        </w:r>
        <w:r>
          <w:rPr>
            <w:noProof/>
            <w:webHidden/>
          </w:rPr>
          <w:fldChar w:fldCharType="begin"/>
        </w:r>
        <w:r>
          <w:rPr>
            <w:noProof/>
            <w:webHidden/>
          </w:rPr>
          <w:instrText xml:space="preserve"> PAGEREF _Toc399793456 \h </w:instrText>
        </w:r>
        <w:r>
          <w:rPr>
            <w:noProof/>
            <w:webHidden/>
          </w:rPr>
        </w:r>
        <w:r>
          <w:rPr>
            <w:noProof/>
            <w:webHidden/>
          </w:rPr>
          <w:fldChar w:fldCharType="separate"/>
        </w:r>
        <w:r w:rsidR="008234F2">
          <w:rPr>
            <w:noProof/>
            <w:webHidden/>
          </w:rPr>
          <w:t>14</w:t>
        </w:r>
        <w:r>
          <w:rPr>
            <w:noProof/>
            <w:webHidden/>
          </w:rPr>
          <w:fldChar w:fldCharType="end"/>
        </w:r>
      </w:hyperlink>
    </w:p>
    <w:p w:rsidR="00A5502A" w:rsidRDefault="00A5502A" w:rsidP="00A145A6">
      <w:pPr>
        <w:pStyle w:val="TOC3"/>
        <w:tabs>
          <w:tab w:val="right" w:leader="dot" w:pos="9350"/>
        </w:tabs>
        <w:spacing w:after="0"/>
        <w:rPr>
          <w:rFonts w:asciiTheme="minorHAnsi" w:eastAsiaTheme="minorEastAsia" w:hAnsiTheme="minorHAnsi" w:cstheme="minorBidi"/>
          <w:noProof/>
          <w:sz w:val="22"/>
          <w:lang w:val="en-US"/>
        </w:rPr>
      </w:pPr>
      <w:hyperlink w:anchor="_Toc399793457" w:history="1">
        <w:r w:rsidRPr="00BD53B6">
          <w:rPr>
            <w:rStyle w:val="Hyperlink"/>
            <w:noProof/>
          </w:rPr>
          <w:t>3.5 THE DOCTRINES OF PRECAUTIONARY PRINCIPLE AND SUSTAINABLE DEVELOPMENT ARE A PART OF NATIONAL ENVIRONMENTAL LAW AND HAVE BEEN ADHERED TO</w:t>
        </w:r>
        <w:r>
          <w:rPr>
            <w:noProof/>
            <w:webHidden/>
          </w:rPr>
          <w:tab/>
        </w:r>
        <w:r>
          <w:rPr>
            <w:noProof/>
            <w:webHidden/>
          </w:rPr>
          <w:fldChar w:fldCharType="begin"/>
        </w:r>
        <w:r>
          <w:rPr>
            <w:noProof/>
            <w:webHidden/>
          </w:rPr>
          <w:instrText xml:space="preserve"> PAGEREF _Toc399793457 \h </w:instrText>
        </w:r>
        <w:r>
          <w:rPr>
            <w:noProof/>
            <w:webHidden/>
          </w:rPr>
        </w:r>
        <w:r>
          <w:rPr>
            <w:noProof/>
            <w:webHidden/>
          </w:rPr>
          <w:fldChar w:fldCharType="separate"/>
        </w:r>
        <w:r w:rsidR="008234F2">
          <w:rPr>
            <w:noProof/>
            <w:webHidden/>
          </w:rPr>
          <w:t>14</w:t>
        </w:r>
        <w:r>
          <w:rPr>
            <w:noProof/>
            <w:webHidden/>
          </w:rPr>
          <w:fldChar w:fldCharType="end"/>
        </w:r>
      </w:hyperlink>
    </w:p>
    <w:p w:rsidR="00A5502A" w:rsidRDefault="00A5502A" w:rsidP="00A145A6">
      <w:pPr>
        <w:pStyle w:val="TOC4"/>
        <w:tabs>
          <w:tab w:val="right" w:leader="dot" w:pos="9350"/>
        </w:tabs>
        <w:spacing w:after="0"/>
        <w:rPr>
          <w:rFonts w:asciiTheme="minorHAnsi" w:eastAsiaTheme="minorEastAsia" w:hAnsiTheme="minorHAnsi" w:cstheme="minorBidi"/>
          <w:noProof/>
          <w:sz w:val="22"/>
          <w:lang w:val="en-US"/>
        </w:rPr>
      </w:pPr>
      <w:hyperlink w:anchor="_Toc399793458" w:history="1">
        <w:r w:rsidRPr="00BD53B6">
          <w:rPr>
            <w:rStyle w:val="Hyperlink"/>
            <w:noProof/>
            <w:lang w:eastAsia="en-IN"/>
          </w:rPr>
          <w:t>3.5.1 The Precautionary principle is a part of national environmental law:</w:t>
        </w:r>
        <w:r>
          <w:rPr>
            <w:noProof/>
            <w:webHidden/>
          </w:rPr>
          <w:tab/>
        </w:r>
        <w:r>
          <w:rPr>
            <w:noProof/>
            <w:webHidden/>
          </w:rPr>
          <w:fldChar w:fldCharType="begin"/>
        </w:r>
        <w:r>
          <w:rPr>
            <w:noProof/>
            <w:webHidden/>
          </w:rPr>
          <w:instrText xml:space="preserve"> PAGEREF _Toc399793458 \h </w:instrText>
        </w:r>
        <w:r>
          <w:rPr>
            <w:noProof/>
            <w:webHidden/>
          </w:rPr>
        </w:r>
        <w:r>
          <w:rPr>
            <w:noProof/>
            <w:webHidden/>
          </w:rPr>
          <w:fldChar w:fldCharType="separate"/>
        </w:r>
        <w:r w:rsidR="008234F2">
          <w:rPr>
            <w:noProof/>
            <w:webHidden/>
          </w:rPr>
          <w:t>14</w:t>
        </w:r>
        <w:r>
          <w:rPr>
            <w:noProof/>
            <w:webHidden/>
          </w:rPr>
          <w:fldChar w:fldCharType="end"/>
        </w:r>
      </w:hyperlink>
    </w:p>
    <w:p w:rsidR="00A5502A" w:rsidRDefault="00A5502A" w:rsidP="00A145A6">
      <w:pPr>
        <w:pStyle w:val="TOC4"/>
        <w:tabs>
          <w:tab w:val="right" w:leader="dot" w:pos="9350"/>
        </w:tabs>
        <w:spacing w:after="0"/>
        <w:rPr>
          <w:rFonts w:asciiTheme="minorHAnsi" w:eastAsiaTheme="minorEastAsia" w:hAnsiTheme="minorHAnsi" w:cstheme="minorBidi"/>
          <w:noProof/>
          <w:sz w:val="22"/>
          <w:lang w:val="en-US"/>
        </w:rPr>
      </w:pPr>
      <w:hyperlink w:anchor="_Toc399793459" w:history="1">
        <w:r w:rsidRPr="00BD53B6">
          <w:rPr>
            <w:rStyle w:val="Hyperlink"/>
            <w:noProof/>
            <w:lang w:eastAsia="en-IN"/>
          </w:rPr>
          <w:t>3.5.2 Precautionary Principle has been adhered to.</w:t>
        </w:r>
        <w:r>
          <w:rPr>
            <w:noProof/>
            <w:webHidden/>
          </w:rPr>
          <w:tab/>
        </w:r>
        <w:r>
          <w:rPr>
            <w:noProof/>
            <w:webHidden/>
          </w:rPr>
          <w:fldChar w:fldCharType="begin"/>
        </w:r>
        <w:r>
          <w:rPr>
            <w:noProof/>
            <w:webHidden/>
          </w:rPr>
          <w:instrText xml:space="preserve"> PAGEREF _Toc399793459 \h </w:instrText>
        </w:r>
        <w:r>
          <w:rPr>
            <w:noProof/>
            <w:webHidden/>
          </w:rPr>
        </w:r>
        <w:r>
          <w:rPr>
            <w:noProof/>
            <w:webHidden/>
          </w:rPr>
          <w:fldChar w:fldCharType="separate"/>
        </w:r>
        <w:r w:rsidR="008234F2">
          <w:rPr>
            <w:noProof/>
            <w:webHidden/>
          </w:rPr>
          <w:t>15</w:t>
        </w:r>
        <w:r>
          <w:rPr>
            <w:noProof/>
            <w:webHidden/>
          </w:rPr>
          <w:fldChar w:fldCharType="end"/>
        </w:r>
      </w:hyperlink>
    </w:p>
    <w:p w:rsidR="00A5502A" w:rsidRDefault="00A5502A" w:rsidP="00A145A6">
      <w:pPr>
        <w:pStyle w:val="TOC2"/>
        <w:tabs>
          <w:tab w:val="right" w:leader="dot" w:pos="9350"/>
        </w:tabs>
        <w:spacing w:after="0"/>
        <w:rPr>
          <w:rFonts w:asciiTheme="minorHAnsi" w:eastAsiaTheme="minorEastAsia" w:hAnsiTheme="minorHAnsi" w:cstheme="minorBidi"/>
          <w:noProof/>
          <w:sz w:val="22"/>
          <w:lang w:val="en-US"/>
        </w:rPr>
      </w:pPr>
      <w:hyperlink w:anchor="_Toc399793460" w:history="1">
        <w:r w:rsidRPr="00BD53B6">
          <w:rPr>
            <w:rStyle w:val="Hyperlink"/>
            <w:noProof/>
          </w:rPr>
          <w:t>4. THAT THE LINKING OF RIVERS ACT, 2010 DOES NOT VIOLATE THE ENVIRONMENTAL RIGHTS OF CITIZENS OF ARESSIA AND THE PROVISIONS OF THE FOREST (CONSERVATION) ACT, 1980.</w:t>
        </w:r>
        <w:r>
          <w:rPr>
            <w:noProof/>
            <w:webHidden/>
          </w:rPr>
          <w:tab/>
        </w:r>
        <w:r>
          <w:rPr>
            <w:noProof/>
            <w:webHidden/>
          </w:rPr>
          <w:fldChar w:fldCharType="begin"/>
        </w:r>
        <w:r>
          <w:rPr>
            <w:noProof/>
            <w:webHidden/>
          </w:rPr>
          <w:instrText xml:space="preserve"> PAGEREF _Toc399793460 \h </w:instrText>
        </w:r>
        <w:r>
          <w:rPr>
            <w:noProof/>
            <w:webHidden/>
          </w:rPr>
        </w:r>
        <w:r>
          <w:rPr>
            <w:noProof/>
            <w:webHidden/>
          </w:rPr>
          <w:fldChar w:fldCharType="separate"/>
        </w:r>
        <w:r w:rsidR="008234F2">
          <w:rPr>
            <w:noProof/>
            <w:webHidden/>
          </w:rPr>
          <w:t>15</w:t>
        </w:r>
        <w:r>
          <w:rPr>
            <w:noProof/>
            <w:webHidden/>
          </w:rPr>
          <w:fldChar w:fldCharType="end"/>
        </w:r>
      </w:hyperlink>
    </w:p>
    <w:p w:rsidR="00A5502A" w:rsidRDefault="00A5502A" w:rsidP="00A145A6">
      <w:pPr>
        <w:pStyle w:val="TOC3"/>
        <w:tabs>
          <w:tab w:val="right" w:leader="dot" w:pos="9350"/>
        </w:tabs>
        <w:spacing w:after="0"/>
        <w:rPr>
          <w:rFonts w:asciiTheme="minorHAnsi" w:eastAsiaTheme="minorEastAsia" w:hAnsiTheme="minorHAnsi" w:cstheme="minorBidi"/>
          <w:noProof/>
          <w:sz w:val="22"/>
          <w:lang w:val="en-US"/>
        </w:rPr>
      </w:pPr>
      <w:hyperlink w:anchor="_Toc399793461" w:history="1">
        <w:r w:rsidRPr="00BD53B6">
          <w:rPr>
            <w:rStyle w:val="Hyperlink"/>
            <w:noProof/>
          </w:rPr>
          <w:t>4.1 That Judicial Review Does Not Extend To Expert Committee Reports And The Same Has Been Complied With.</w:t>
        </w:r>
        <w:r>
          <w:rPr>
            <w:noProof/>
            <w:webHidden/>
          </w:rPr>
          <w:tab/>
        </w:r>
        <w:r>
          <w:rPr>
            <w:noProof/>
            <w:webHidden/>
          </w:rPr>
          <w:fldChar w:fldCharType="begin"/>
        </w:r>
        <w:r>
          <w:rPr>
            <w:noProof/>
            <w:webHidden/>
          </w:rPr>
          <w:instrText xml:space="preserve"> PAGEREF _Toc399793461 \h </w:instrText>
        </w:r>
        <w:r>
          <w:rPr>
            <w:noProof/>
            <w:webHidden/>
          </w:rPr>
        </w:r>
        <w:r>
          <w:rPr>
            <w:noProof/>
            <w:webHidden/>
          </w:rPr>
          <w:fldChar w:fldCharType="separate"/>
        </w:r>
        <w:r w:rsidR="008234F2">
          <w:rPr>
            <w:noProof/>
            <w:webHidden/>
          </w:rPr>
          <w:t>15</w:t>
        </w:r>
        <w:r>
          <w:rPr>
            <w:noProof/>
            <w:webHidden/>
          </w:rPr>
          <w:fldChar w:fldCharType="end"/>
        </w:r>
      </w:hyperlink>
    </w:p>
    <w:p w:rsidR="00A5502A" w:rsidRDefault="00A5502A" w:rsidP="00A145A6">
      <w:pPr>
        <w:pStyle w:val="TOC4"/>
        <w:tabs>
          <w:tab w:val="right" w:leader="dot" w:pos="9350"/>
        </w:tabs>
        <w:spacing w:after="0"/>
        <w:rPr>
          <w:rFonts w:asciiTheme="minorHAnsi" w:eastAsiaTheme="minorEastAsia" w:hAnsiTheme="minorHAnsi" w:cstheme="minorBidi"/>
          <w:noProof/>
          <w:sz w:val="22"/>
          <w:lang w:val="en-US"/>
        </w:rPr>
      </w:pPr>
      <w:hyperlink w:anchor="_Toc399793462" w:history="1">
        <w:r w:rsidRPr="00BD53B6">
          <w:rPr>
            <w:rStyle w:val="Hyperlink"/>
            <w:noProof/>
          </w:rPr>
          <w:t>4.1.1 That judicial review does not extend to expert committee reports.</w:t>
        </w:r>
        <w:r>
          <w:rPr>
            <w:noProof/>
            <w:webHidden/>
          </w:rPr>
          <w:tab/>
        </w:r>
        <w:r>
          <w:rPr>
            <w:noProof/>
            <w:webHidden/>
          </w:rPr>
          <w:fldChar w:fldCharType="begin"/>
        </w:r>
        <w:r>
          <w:rPr>
            <w:noProof/>
            <w:webHidden/>
          </w:rPr>
          <w:instrText xml:space="preserve"> PAGEREF _Toc399793462 \h </w:instrText>
        </w:r>
        <w:r>
          <w:rPr>
            <w:noProof/>
            <w:webHidden/>
          </w:rPr>
        </w:r>
        <w:r>
          <w:rPr>
            <w:noProof/>
            <w:webHidden/>
          </w:rPr>
          <w:fldChar w:fldCharType="separate"/>
        </w:r>
        <w:r w:rsidR="008234F2">
          <w:rPr>
            <w:noProof/>
            <w:webHidden/>
          </w:rPr>
          <w:t>15</w:t>
        </w:r>
        <w:r>
          <w:rPr>
            <w:noProof/>
            <w:webHidden/>
          </w:rPr>
          <w:fldChar w:fldCharType="end"/>
        </w:r>
      </w:hyperlink>
    </w:p>
    <w:p w:rsidR="00A5502A" w:rsidRDefault="00A5502A" w:rsidP="00A145A6">
      <w:pPr>
        <w:pStyle w:val="TOC4"/>
        <w:tabs>
          <w:tab w:val="right" w:leader="dot" w:pos="9350"/>
        </w:tabs>
        <w:spacing w:after="0"/>
        <w:rPr>
          <w:rFonts w:asciiTheme="minorHAnsi" w:eastAsiaTheme="minorEastAsia" w:hAnsiTheme="minorHAnsi" w:cstheme="minorBidi"/>
          <w:noProof/>
          <w:sz w:val="22"/>
          <w:lang w:val="en-US"/>
        </w:rPr>
      </w:pPr>
      <w:hyperlink w:anchor="_Toc399793463" w:history="1">
        <w:r w:rsidRPr="00BD53B6">
          <w:rPr>
            <w:rStyle w:val="Hyperlink"/>
            <w:noProof/>
          </w:rPr>
          <w:t>4.1.2 That the Hon’ble Supreme Court should rely on the decision of the Environment Impact Assessment Committee.</w:t>
        </w:r>
        <w:r>
          <w:rPr>
            <w:noProof/>
            <w:webHidden/>
          </w:rPr>
          <w:tab/>
        </w:r>
        <w:r>
          <w:rPr>
            <w:noProof/>
            <w:webHidden/>
          </w:rPr>
          <w:fldChar w:fldCharType="begin"/>
        </w:r>
        <w:r>
          <w:rPr>
            <w:noProof/>
            <w:webHidden/>
          </w:rPr>
          <w:instrText xml:space="preserve"> PAGEREF _Toc399793463 \h </w:instrText>
        </w:r>
        <w:r>
          <w:rPr>
            <w:noProof/>
            <w:webHidden/>
          </w:rPr>
        </w:r>
        <w:r>
          <w:rPr>
            <w:noProof/>
            <w:webHidden/>
          </w:rPr>
          <w:fldChar w:fldCharType="separate"/>
        </w:r>
        <w:r w:rsidR="008234F2">
          <w:rPr>
            <w:noProof/>
            <w:webHidden/>
          </w:rPr>
          <w:t>16</w:t>
        </w:r>
        <w:r>
          <w:rPr>
            <w:noProof/>
            <w:webHidden/>
          </w:rPr>
          <w:fldChar w:fldCharType="end"/>
        </w:r>
      </w:hyperlink>
    </w:p>
    <w:p w:rsidR="00A5502A" w:rsidRDefault="00A5502A" w:rsidP="00A145A6">
      <w:pPr>
        <w:pStyle w:val="TOC3"/>
        <w:tabs>
          <w:tab w:val="right" w:leader="dot" w:pos="9350"/>
        </w:tabs>
        <w:spacing w:after="0"/>
        <w:rPr>
          <w:rFonts w:asciiTheme="minorHAnsi" w:eastAsiaTheme="minorEastAsia" w:hAnsiTheme="minorHAnsi" w:cstheme="minorBidi"/>
          <w:noProof/>
          <w:sz w:val="22"/>
          <w:lang w:val="en-US"/>
        </w:rPr>
      </w:pPr>
      <w:hyperlink w:anchor="_Toc399793464" w:history="1">
        <w:r w:rsidRPr="00BD53B6">
          <w:rPr>
            <w:rStyle w:val="Hyperlink"/>
            <w:noProof/>
            <w:shd w:val="clear" w:color="auto" w:fill="FFFFFF"/>
          </w:rPr>
          <w:t>4.2 That The Doctrine Of Sustainable Development Is Supplementary To The Doctrine Of Precautionary Principle And Both Have Been Accounted For In This Case.</w:t>
        </w:r>
        <w:r>
          <w:rPr>
            <w:noProof/>
            <w:webHidden/>
          </w:rPr>
          <w:tab/>
        </w:r>
        <w:r>
          <w:rPr>
            <w:noProof/>
            <w:webHidden/>
          </w:rPr>
          <w:fldChar w:fldCharType="begin"/>
        </w:r>
        <w:r>
          <w:rPr>
            <w:noProof/>
            <w:webHidden/>
          </w:rPr>
          <w:instrText xml:space="preserve"> PAGEREF _Toc399793464 \h </w:instrText>
        </w:r>
        <w:r>
          <w:rPr>
            <w:noProof/>
            <w:webHidden/>
          </w:rPr>
        </w:r>
        <w:r>
          <w:rPr>
            <w:noProof/>
            <w:webHidden/>
          </w:rPr>
          <w:fldChar w:fldCharType="separate"/>
        </w:r>
        <w:r w:rsidR="008234F2">
          <w:rPr>
            <w:noProof/>
            <w:webHidden/>
          </w:rPr>
          <w:t>17</w:t>
        </w:r>
        <w:r>
          <w:rPr>
            <w:noProof/>
            <w:webHidden/>
          </w:rPr>
          <w:fldChar w:fldCharType="end"/>
        </w:r>
      </w:hyperlink>
    </w:p>
    <w:p w:rsidR="00A5502A" w:rsidRDefault="00A5502A" w:rsidP="00A145A6">
      <w:pPr>
        <w:pStyle w:val="TOC4"/>
        <w:tabs>
          <w:tab w:val="right" w:leader="dot" w:pos="9350"/>
        </w:tabs>
        <w:spacing w:after="0"/>
        <w:rPr>
          <w:rFonts w:asciiTheme="minorHAnsi" w:eastAsiaTheme="minorEastAsia" w:hAnsiTheme="minorHAnsi" w:cstheme="minorBidi"/>
          <w:noProof/>
          <w:sz w:val="22"/>
          <w:lang w:val="en-US"/>
        </w:rPr>
      </w:pPr>
      <w:hyperlink w:anchor="_Toc399793465" w:history="1">
        <w:r w:rsidRPr="00BD53B6">
          <w:rPr>
            <w:rStyle w:val="Hyperlink"/>
            <w:noProof/>
            <w:shd w:val="clear" w:color="auto" w:fill="FFFFFF"/>
          </w:rPr>
          <w:t>4.2.1 That the doctrine of Precautionary Principle and Sustainable Development, are supplementary.</w:t>
        </w:r>
        <w:r>
          <w:rPr>
            <w:noProof/>
            <w:webHidden/>
          </w:rPr>
          <w:tab/>
        </w:r>
        <w:r>
          <w:rPr>
            <w:noProof/>
            <w:webHidden/>
          </w:rPr>
          <w:fldChar w:fldCharType="begin"/>
        </w:r>
        <w:r>
          <w:rPr>
            <w:noProof/>
            <w:webHidden/>
          </w:rPr>
          <w:instrText xml:space="preserve"> PAGEREF _Toc399793465 \h </w:instrText>
        </w:r>
        <w:r>
          <w:rPr>
            <w:noProof/>
            <w:webHidden/>
          </w:rPr>
        </w:r>
        <w:r>
          <w:rPr>
            <w:noProof/>
            <w:webHidden/>
          </w:rPr>
          <w:fldChar w:fldCharType="separate"/>
        </w:r>
        <w:r w:rsidR="008234F2">
          <w:rPr>
            <w:noProof/>
            <w:webHidden/>
          </w:rPr>
          <w:t>17</w:t>
        </w:r>
        <w:r>
          <w:rPr>
            <w:noProof/>
            <w:webHidden/>
          </w:rPr>
          <w:fldChar w:fldCharType="end"/>
        </w:r>
      </w:hyperlink>
    </w:p>
    <w:p w:rsidR="00A5502A" w:rsidRDefault="00A5502A" w:rsidP="00A145A6">
      <w:pPr>
        <w:pStyle w:val="TOC4"/>
        <w:tabs>
          <w:tab w:val="right" w:leader="dot" w:pos="9350"/>
        </w:tabs>
        <w:spacing w:after="0"/>
        <w:rPr>
          <w:rFonts w:asciiTheme="minorHAnsi" w:eastAsiaTheme="minorEastAsia" w:hAnsiTheme="minorHAnsi" w:cstheme="minorBidi"/>
          <w:noProof/>
          <w:sz w:val="22"/>
          <w:lang w:val="en-US"/>
        </w:rPr>
      </w:pPr>
      <w:hyperlink w:anchor="_Toc399793466" w:history="1">
        <w:r w:rsidRPr="00BD53B6">
          <w:rPr>
            <w:rStyle w:val="Hyperlink"/>
            <w:noProof/>
            <w:shd w:val="clear" w:color="auto" w:fill="FFFFFF"/>
          </w:rPr>
          <w:t>4.2.2 The Central Government has passed the order keeping in view the doctrine of sustainable development.</w:t>
        </w:r>
        <w:r>
          <w:rPr>
            <w:noProof/>
            <w:webHidden/>
          </w:rPr>
          <w:tab/>
        </w:r>
        <w:r>
          <w:rPr>
            <w:noProof/>
            <w:webHidden/>
          </w:rPr>
          <w:fldChar w:fldCharType="begin"/>
        </w:r>
        <w:r>
          <w:rPr>
            <w:noProof/>
            <w:webHidden/>
          </w:rPr>
          <w:instrText xml:space="preserve"> PAGEREF _Toc399793466 \h </w:instrText>
        </w:r>
        <w:r>
          <w:rPr>
            <w:noProof/>
            <w:webHidden/>
          </w:rPr>
        </w:r>
        <w:r>
          <w:rPr>
            <w:noProof/>
            <w:webHidden/>
          </w:rPr>
          <w:fldChar w:fldCharType="separate"/>
        </w:r>
        <w:r w:rsidR="008234F2">
          <w:rPr>
            <w:noProof/>
            <w:webHidden/>
          </w:rPr>
          <w:t>18</w:t>
        </w:r>
        <w:r>
          <w:rPr>
            <w:noProof/>
            <w:webHidden/>
          </w:rPr>
          <w:fldChar w:fldCharType="end"/>
        </w:r>
      </w:hyperlink>
    </w:p>
    <w:p w:rsidR="00A5502A" w:rsidRDefault="00A5502A" w:rsidP="00A145A6">
      <w:pPr>
        <w:pStyle w:val="TOC3"/>
        <w:tabs>
          <w:tab w:val="right" w:leader="dot" w:pos="9350"/>
        </w:tabs>
        <w:spacing w:after="0"/>
        <w:rPr>
          <w:rFonts w:asciiTheme="minorHAnsi" w:eastAsiaTheme="minorEastAsia" w:hAnsiTheme="minorHAnsi" w:cstheme="minorBidi"/>
          <w:noProof/>
          <w:sz w:val="22"/>
          <w:lang w:val="en-US"/>
        </w:rPr>
      </w:pPr>
      <w:hyperlink w:anchor="_Toc399793467" w:history="1">
        <w:r w:rsidRPr="00BD53B6">
          <w:rPr>
            <w:rStyle w:val="Hyperlink"/>
            <w:noProof/>
          </w:rPr>
          <w:t>4.3 A Non-Obstante Clause Precludes Any Contrary Interpretation And The Same Is Applicable To § 2 Of The Forest (Conservation) Act.</w:t>
        </w:r>
        <w:r>
          <w:rPr>
            <w:noProof/>
            <w:webHidden/>
          </w:rPr>
          <w:tab/>
        </w:r>
        <w:r>
          <w:rPr>
            <w:noProof/>
            <w:webHidden/>
          </w:rPr>
          <w:fldChar w:fldCharType="begin"/>
        </w:r>
        <w:r>
          <w:rPr>
            <w:noProof/>
            <w:webHidden/>
          </w:rPr>
          <w:instrText xml:space="preserve"> PAGEREF _Toc399793467 \h </w:instrText>
        </w:r>
        <w:r>
          <w:rPr>
            <w:noProof/>
            <w:webHidden/>
          </w:rPr>
        </w:r>
        <w:r>
          <w:rPr>
            <w:noProof/>
            <w:webHidden/>
          </w:rPr>
          <w:fldChar w:fldCharType="separate"/>
        </w:r>
        <w:r w:rsidR="008234F2">
          <w:rPr>
            <w:noProof/>
            <w:webHidden/>
          </w:rPr>
          <w:t>19</w:t>
        </w:r>
        <w:r>
          <w:rPr>
            <w:noProof/>
            <w:webHidden/>
          </w:rPr>
          <w:fldChar w:fldCharType="end"/>
        </w:r>
      </w:hyperlink>
    </w:p>
    <w:p w:rsidR="00A5502A" w:rsidRDefault="00A5502A" w:rsidP="00A145A6">
      <w:pPr>
        <w:pStyle w:val="TOC4"/>
        <w:tabs>
          <w:tab w:val="right" w:leader="dot" w:pos="9350"/>
        </w:tabs>
        <w:spacing w:after="0"/>
        <w:rPr>
          <w:rFonts w:asciiTheme="minorHAnsi" w:eastAsiaTheme="minorEastAsia" w:hAnsiTheme="minorHAnsi" w:cstheme="minorBidi"/>
          <w:noProof/>
          <w:sz w:val="22"/>
          <w:lang w:val="en-US"/>
        </w:rPr>
      </w:pPr>
      <w:hyperlink w:anchor="_Toc399793468" w:history="1">
        <w:r w:rsidRPr="00BD53B6">
          <w:rPr>
            <w:rStyle w:val="Hyperlink"/>
            <w:noProof/>
          </w:rPr>
          <w:t>4.3.1 A Non-Obstante Clause super precludes any contrary interpretation.</w:t>
        </w:r>
        <w:r>
          <w:rPr>
            <w:noProof/>
            <w:webHidden/>
          </w:rPr>
          <w:tab/>
        </w:r>
        <w:r>
          <w:rPr>
            <w:noProof/>
            <w:webHidden/>
          </w:rPr>
          <w:fldChar w:fldCharType="begin"/>
        </w:r>
        <w:r>
          <w:rPr>
            <w:noProof/>
            <w:webHidden/>
          </w:rPr>
          <w:instrText xml:space="preserve"> PAGEREF _Toc399793468 \h </w:instrText>
        </w:r>
        <w:r>
          <w:rPr>
            <w:noProof/>
            <w:webHidden/>
          </w:rPr>
        </w:r>
        <w:r>
          <w:rPr>
            <w:noProof/>
            <w:webHidden/>
          </w:rPr>
          <w:fldChar w:fldCharType="separate"/>
        </w:r>
        <w:r w:rsidR="008234F2">
          <w:rPr>
            <w:noProof/>
            <w:webHidden/>
          </w:rPr>
          <w:t>19</w:t>
        </w:r>
        <w:r>
          <w:rPr>
            <w:noProof/>
            <w:webHidden/>
          </w:rPr>
          <w:fldChar w:fldCharType="end"/>
        </w:r>
      </w:hyperlink>
    </w:p>
    <w:p w:rsidR="00A5502A" w:rsidRDefault="00A5502A" w:rsidP="00A145A6">
      <w:pPr>
        <w:pStyle w:val="TOC4"/>
        <w:tabs>
          <w:tab w:val="right" w:leader="dot" w:pos="9350"/>
        </w:tabs>
        <w:spacing w:after="0"/>
        <w:rPr>
          <w:rFonts w:asciiTheme="minorHAnsi" w:eastAsiaTheme="minorEastAsia" w:hAnsiTheme="minorHAnsi" w:cstheme="minorBidi"/>
          <w:noProof/>
          <w:sz w:val="22"/>
          <w:lang w:val="en-US"/>
        </w:rPr>
      </w:pPr>
      <w:hyperlink w:anchor="_Toc399793469" w:history="1">
        <w:r w:rsidRPr="00BD53B6">
          <w:rPr>
            <w:rStyle w:val="Hyperlink"/>
            <w:noProof/>
          </w:rPr>
          <w:t>4.3.2 The Forest (Conservation) Act, 1980 supersedes the impugned act.</w:t>
        </w:r>
        <w:r>
          <w:rPr>
            <w:noProof/>
            <w:webHidden/>
          </w:rPr>
          <w:tab/>
        </w:r>
        <w:r>
          <w:rPr>
            <w:noProof/>
            <w:webHidden/>
          </w:rPr>
          <w:fldChar w:fldCharType="begin"/>
        </w:r>
        <w:r>
          <w:rPr>
            <w:noProof/>
            <w:webHidden/>
          </w:rPr>
          <w:instrText xml:space="preserve"> PAGEREF _Toc399793469 \h </w:instrText>
        </w:r>
        <w:r>
          <w:rPr>
            <w:noProof/>
            <w:webHidden/>
          </w:rPr>
        </w:r>
        <w:r>
          <w:rPr>
            <w:noProof/>
            <w:webHidden/>
          </w:rPr>
          <w:fldChar w:fldCharType="separate"/>
        </w:r>
        <w:r w:rsidR="008234F2">
          <w:rPr>
            <w:noProof/>
            <w:webHidden/>
          </w:rPr>
          <w:t>19</w:t>
        </w:r>
        <w:r>
          <w:rPr>
            <w:noProof/>
            <w:webHidden/>
          </w:rPr>
          <w:fldChar w:fldCharType="end"/>
        </w:r>
      </w:hyperlink>
    </w:p>
    <w:p w:rsidR="00A5502A" w:rsidRDefault="00A5502A" w:rsidP="00A145A6">
      <w:pPr>
        <w:pStyle w:val="TOC1"/>
        <w:tabs>
          <w:tab w:val="right" w:leader="dot" w:pos="9350"/>
        </w:tabs>
        <w:spacing w:after="0"/>
        <w:rPr>
          <w:rFonts w:asciiTheme="minorHAnsi" w:eastAsiaTheme="minorEastAsia" w:hAnsiTheme="minorHAnsi" w:cstheme="minorBidi"/>
          <w:noProof/>
          <w:sz w:val="22"/>
          <w:lang w:val="en-US"/>
        </w:rPr>
      </w:pPr>
      <w:hyperlink w:anchor="_Toc399793470" w:history="1">
        <w:r w:rsidRPr="00BD53B6">
          <w:rPr>
            <w:rStyle w:val="Hyperlink"/>
            <w:noProof/>
          </w:rPr>
          <w:t>PRAYER</w:t>
        </w:r>
        <w:r>
          <w:rPr>
            <w:noProof/>
            <w:webHidden/>
          </w:rPr>
          <w:tab/>
        </w:r>
        <w:r>
          <w:rPr>
            <w:noProof/>
            <w:webHidden/>
          </w:rPr>
          <w:fldChar w:fldCharType="begin"/>
        </w:r>
        <w:r>
          <w:rPr>
            <w:noProof/>
            <w:webHidden/>
          </w:rPr>
          <w:instrText xml:space="preserve"> PAGEREF _Toc399793470 \h </w:instrText>
        </w:r>
        <w:r>
          <w:rPr>
            <w:noProof/>
            <w:webHidden/>
          </w:rPr>
        </w:r>
        <w:r>
          <w:rPr>
            <w:noProof/>
            <w:webHidden/>
          </w:rPr>
          <w:fldChar w:fldCharType="separate"/>
        </w:r>
        <w:r w:rsidR="008234F2">
          <w:rPr>
            <w:noProof/>
            <w:webHidden/>
          </w:rPr>
          <w:t>xv</w:t>
        </w:r>
        <w:r>
          <w:rPr>
            <w:noProof/>
            <w:webHidden/>
          </w:rPr>
          <w:fldChar w:fldCharType="end"/>
        </w:r>
      </w:hyperlink>
    </w:p>
    <w:p w:rsidR="00A54324" w:rsidRDefault="00A54324" w:rsidP="00562F79">
      <w:pPr>
        <w:spacing w:before="240" w:after="240" w:line="480" w:lineRule="auto"/>
        <w:jc w:val="center"/>
        <w:rPr>
          <w:b/>
          <w:bCs/>
          <w:smallCaps/>
          <w:szCs w:val="24"/>
        </w:rPr>
        <w:sectPr w:rsidR="00A54324" w:rsidSect="00AE2D37">
          <w:footerReference w:type="default" r:id="rId11"/>
          <w:pgSz w:w="11907" w:h="16839" w:code="9"/>
          <w:pgMar w:top="1440" w:right="1440" w:bottom="1440" w:left="1440" w:header="720" w:footer="720" w:gutter="0"/>
          <w:pgBorders w:offsetFrom="page">
            <w:top w:val="thinThickSmallGap" w:sz="18" w:space="24" w:color="auto"/>
            <w:left w:val="thinThickSmallGap" w:sz="18" w:space="24" w:color="auto"/>
            <w:bottom w:val="thickThinSmallGap" w:sz="18" w:space="24" w:color="auto"/>
            <w:right w:val="thickThinSmallGap" w:sz="18" w:space="24" w:color="auto"/>
          </w:pgBorders>
          <w:pgNumType w:fmt="lowerRoman" w:start="1"/>
          <w:cols w:space="720"/>
          <w:docGrid w:linePitch="360"/>
        </w:sectPr>
      </w:pPr>
      <w:r>
        <w:rPr>
          <w:b/>
          <w:bCs/>
          <w:smallCaps/>
          <w:szCs w:val="24"/>
        </w:rPr>
        <w:fldChar w:fldCharType="end"/>
      </w:r>
    </w:p>
    <w:p w:rsidR="00727E19" w:rsidRPr="00DD3DD3" w:rsidRDefault="00727E19" w:rsidP="00727E19">
      <w:pPr>
        <w:pStyle w:val="Heading1"/>
        <w:rPr>
          <w:smallCaps/>
        </w:rPr>
      </w:pPr>
      <w:bookmarkStart w:id="1" w:name="_Toc399793425"/>
      <w:r w:rsidRPr="00DD3DD3">
        <w:rPr>
          <w:smallCaps/>
        </w:rPr>
        <w:lastRenderedPageBreak/>
        <w:t>Index of Authorities</w:t>
      </w:r>
      <w:bookmarkEnd w:id="1"/>
    </w:p>
    <w:p w:rsidR="00727E19" w:rsidRPr="001C1992" w:rsidRDefault="00727E19" w:rsidP="001C1992">
      <w:pPr>
        <w:pStyle w:val="TOAHeading"/>
        <w:tabs>
          <w:tab w:val="right" w:leader="dot" w:pos="9350"/>
        </w:tabs>
        <w:jc w:val="center"/>
        <w:rPr>
          <w:rFonts w:ascii="Times New Roman" w:eastAsiaTheme="minorEastAsia" w:hAnsi="Times New Roman" w:cs="Times New Roman"/>
          <w:b w:val="0"/>
          <w:bCs w:val="0"/>
          <w:smallCaps/>
          <w:noProof/>
          <w:sz w:val="22"/>
          <w:szCs w:val="22"/>
        </w:rPr>
      </w:pPr>
      <w:r>
        <w:rPr>
          <w:b w:val="0"/>
          <w:bCs w:val="0"/>
          <w:smallCaps/>
        </w:rPr>
        <w:fldChar w:fldCharType="begin"/>
      </w:r>
      <w:r>
        <w:rPr>
          <w:b w:val="0"/>
          <w:bCs w:val="0"/>
          <w:smallCaps/>
        </w:rPr>
        <w:instrText xml:space="preserve"> TOA \h \c "2" \p </w:instrText>
      </w:r>
      <w:r>
        <w:rPr>
          <w:b w:val="0"/>
          <w:bCs w:val="0"/>
          <w:smallCaps/>
        </w:rPr>
        <w:fldChar w:fldCharType="separate"/>
      </w:r>
      <w:r w:rsidRPr="001C1992">
        <w:rPr>
          <w:rFonts w:ascii="Times New Roman" w:hAnsi="Times New Roman" w:cs="Times New Roman"/>
          <w:smallCaps/>
          <w:noProof/>
        </w:rPr>
        <w:t>Statutes</w:t>
      </w:r>
    </w:p>
    <w:p w:rsidR="00727E19" w:rsidRDefault="00727E19">
      <w:pPr>
        <w:pStyle w:val="TableofAuthorities"/>
        <w:tabs>
          <w:tab w:val="right" w:leader="dot" w:pos="9350"/>
        </w:tabs>
        <w:rPr>
          <w:noProof/>
        </w:rPr>
      </w:pPr>
      <w:r w:rsidRPr="005C7735">
        <w:rPr>
          <w:noProof/>
        </w:rPr>
        <w:t>Article 226, Constitution of India.</w:t>
      </w:r>
      <w:r>
        <w:rPr>
          <w:noProof/>
        </w:rPr>
        <w:tab/>
        <w:t>1</w:t>
      </w:r>
    </w:p>
    <w:p w:rsidR="00727E19" w:rsidRDefault="00727E19">
      <w:pPr>
        <w:pStyle w:val="TableofAuthorities"/>
        <w:tabs>
          <w:tab w:val="right" w:leader="dot" w:pos="9350"/>
        </w:tabs>
        <w:rPr>
          <w:noProof/>
        </w:rPr>
      </w:pPr>
      <w:r>
        <w:rPr>
          <w:noProof/>
        </w:rPr>
        <w:t>Constitution of Aressia</w:t>
      </w:r>
      <w:r>
        <w:rPr>
          <w:noProof/>
        </w:rPr>
        <w:tab/>
        <w:t>passim</w:t>
      </w:r>
    </w:p>
    <w:p w:rsidR="00727E19" w:rsidRPr="007C0E28" w:rsidRDefault="00727E19" w:rsidP="001C1992">
      <w:pPr>
        <w:spacing w:before="240" w:after="240" w:line="480" w:lineRule="auto"/>
        <w:jc w:val="center"/>
        <w:rPr>
          <w:rFonts w:asciiTheme="minorHAnsi" w:eastAsiaTheme="minorEastAsia" w:hAnsiTheme="minorHAnsi" w:cstheme="minorBidi"/>
          <w:b/>
          <w:bCs/>
          <w:noProof/>
          <w:sz w:val="22"/>
        </w:rPr>
      </w:pPr>
      <w:r>
        <w:rPr>
          <w:b/>
          <w:bCs/>
          <w:smallCaps/>
          <w:szCs w:val="24"/>
        </w:rPr>
        <w:fldChar w:fldCharType="end"/>
      </w:r>
      <w:r>
        <w:rPr>
          <w:b/>
          <w:bCs/>
          <w:smallCaps/>
          <w:szCs w:val="24"/>
        </w:rPr>
        <w:fldChar w:fldCharType="begin"/>
      </w:r>
      <w:r>
        <w:rPr>
          <w:b/>
          <w:bCs/>
          <w:smallCaps/>
          <w:szCs w:val="24"/>
        </w:rPr>
        <w:instrText xml:space="preserve"> TOA \h \c "3" \p </w:instrText>
      </w:r>
      <w:r>
        <w:rPr>
          <w:b/>
          <w:bCs/>
          <w:smallCaps/>
          <w:szCs w:val="24"/>
        </w:rPr>
        <w:fldChar w:fldCharType="separate"/>
      </w:r>
      <w:r w:rsidR="001C1992" w:rsidRPr="007C0E28">
        <w:rPr>
          <w:b/>
          <w:smallCaps/>
          <w:noProof/>
        </w:rPr>
        <w:t>Books, Article &amp; Treatise</w:t>
      </w:r>
      <w:r w:rsidR="007C0E28">
        <w:rPr>
          <w:b/>
          <w:smallCaps/>
          <w:noProof/>
        </w:rPr>
        <w:t>s</w:t>
      </w:r>
    </w:p>
    <w:p w:rsidR="00727E19" w:rsidRDefault="00727E19">
      <w:pPr>
        <w:pStyle w:val="TableofAuthorities"/>
        <w:tabs>
          <w:tab w:val="right" w:leader="dot" w:pos="9350"/>
        </w:tabs>
        <w:rPr>
          <w:noProof/>
        </w:rPr>
      </w:pPr>
      <w:r w:rsidRPr="00163F5E">
        <w:rPr>
          <w:smallCaps/>
          <w:noProof/>
          <w:color w:val="252525"/>
          <w:shd w:val="clear" w:color="auto" w:fill="FFFFFF"/>
        </w:rPr>
        <w:t>Amartya Sen, (1999). </w:t>
      </w:r>
      <w:r w:rsidRPr="00163F5E">
        <w:rPr>
          <w:iCs/>
          <w:smallCaps/>
          <w:noProof/>
          <w:color w:val="252525"/>
          <w:shd w:val="clear" w:color="auto" w:fill="FFFFFF"/>
        </w:rPr>
        <w:t>Development as freedom,</w:t>
      </w:r>
      <w:r w:rsidRPr="00163F5E">
        <w:rPr>
          <w:noProof/>
          <w:color w:val="252525"/>
          <w:shd w:val="clear" w:color="auto" w:fill="FFFFFF"/>
        </w:rPr>
        <w:t> (1st ed.). New York: Oxford University Press, 1999</w:t>
      </w:r>
      <w:r>
        <w:rPr>
          <w:noProof/>
        </w:rPr>
        <w:tab/>
        <w:t>19</w:t>
      </w:r>
    </w:p>
    <w:p w:rsidR="00727E19" w:rsidRDefault="00727E19">
      <w:pPr>
        <w:pStyle w:val="TableofAuthorities"/>
        <w:tabs>
          <w:tab w:val="right" w:leader="dot" w:pos="9350"/>
        </w:tabs>
        <w:rPr>
          <w:noProof/>
        </w:rPr>
      </w:pPr>
      <w:r w:rsidRPr="00163F5E">
        <w:rPr>
          <w:smallCaps/>
          <w:noProof/>
          <w:color w:val="000000"/>
        </w:rPr>
        <w:t>Charmian Barton, Precautionary Principle In Australia</w:t>
      </w:r>
      <w:r w:rsidRPr="00163F5E">
        <w:rPr>
          <w:noProof/>
          <w:color w:val="000000"/>
        </w:rPr>
        <w:t>, Vol. 22, 1988, Harv. Env. L. Rev</w:t>
      </w:r>
      <w:r>
        <w:rPr>
          <w:noProof/>
        </w:rPr>
        <w:tab/>
        <w:t>11</w:t>
      </w:r>
    </w:p>
    <w:p w:rsidR="00727E19" w:rsidRDefault="00727E19">
      <w:pPr>
        <w:pStyle w:val="TableofAuthorities"/>
        <w:tabs>
          <w:tab w:val="right" w:leader="dot" w:pos="9350"/>
        </w:tabs>
        <w:rPr>
          <w:noProof/>
        </w:rPr>
      </w:pPr>
      <w:r w:rsidRPr="00163F5E">
        <w:rPr>
          <w:smallCaps/>
          <w:noProof/>
        </w:rPr>
        <w:t xml:space="preserve">D.D. Basu, Commentary on the Constitution of India,  </w:t>
      </w:r>
      <w:r w:rsidRPr="00163F5E">
        <w:rPr>
          <w:noProof/>
        </w:rPr>
        <w:t>C.K. Thakker &amp; S.S. Subramani &amp; T. S. Doabia &amp; B. P. Banerjee eds., Vol. 6, 8th ed. 2012</w:t>
      </w:r>
      <w:r>
        <w:rPr>
          <w:noProof/>
        </w:rPr>
        <w:tab/>
        <w:t>1</w:t>
      </w:r>
    </w:p>
    <w:p w:rsidR="00727E19" w:rsidRDefault="00727E19">
      <w:pPr>
        <w:pStyle w:val="TableofAuthorities"/>
        <w:tabs>
          <w:tab w:val="right" w:leader="dot" w:pos="9350"/>
        </w:tabs>
        <w:rPr>
          <w:noProof/>
        </w:rPr>
      </w:pPr>
      <w:r w:rsidRPr="00163F5E">
        <w:rPr>
          <w:smallCaps/>
          <w:noProof/>
        </w:rPr>
        <w:t xml:space="preserve">D.D. Basu, Commentary on the Constitution of India, </w:t>
      </w:r>
      <w:r w:rsidRPr="00163F5E">
        <w:rPr>
          <w:noProof/>
        </w:rPr>
        <w:t>C.K. Thakker &amp; S.S. Subramani &amp; T. S. Doabia &amp; B. P. Banerjee eds., Vol. 10, 8th ed. 2012</w:t>
      </w:r>
      <w:r>
        <w:rPr>
          <w:noProof/>
        </w:rPr>
        <w:tab/>
        <w:t>5</w:t>
      </w:r>
    </w:p>
    <w:p w:rsidR="00727E19" w:rsidRDefault="00727E19">
      <w:pPr>
        <w:pStyle w:val="TableofAuthorities"/>
        <w:tabs>
          <w:tab w:val="right" w:leader="dot" w:pos="9350"/>
        </w:tabs>
        <w:rPr>
          <w:noProof/>
        </w:rPr>
      </w:pPr>
      <w:r w:rsidRPr="00163F5E">
        <w:rPr>
          <w:smallCaps/>
          <w:noProof/>
        </w:rPr>
        <w:t xml:space="preserve">D.D. Basu, Commentary on the Constitution of India, </w:t>
      </w:r>
      <w:r w:rsidRPr="00163F5E">
        <w:rPr>
          <w:noProof/>
        </w:rPr>
        <w:t>C.K. Thakker &amp; S.S. Subramani &amp; T. S. Doabia &amp; B. P. Banerjee eds., Vol. 8, 8th ed. 2012</w:t>
      </w:r>
      <w:r>
        <w:rPr>
          <w:noProof/>
        </w:rPr>
        <w:tab/>
        <w:t>4, 7</w:t>
      </w:r>
    </w:p>
    <w:p w:rsidR="00727E19" w:rsidRDefault="00727E19">
      <w:pPr>
        <w:pStyle w:val="TableofAuthorities"/>
        <w:tabs>
          <w:tab w:val="right" w:leader="dot" w:pos="9350"/>
        </w:tabs>
        <w:rPr>
          <w:noProof/>
        </w:rPr>
      </w:pPr>
      <w:r w:rsidRPr="00163F5E">
        <w:rPr>
          <w:smallCaps/>
          <w:noProof/>
        </w:rPr>
        <w:t>D.D. Basu</w:t>
      </w:r>
      <w:r w:rsidRPr="00163F5E">
        <w:rPr>
          <w:noProof/>
        </w:rPr>
        <w:t xml:space="preserve">, </w:t>
      </w:r>
      <w:r w:rsidRPr="00163F5E">
        <w:rPr>
          <w:smallCaps/>
          <w:noProof/>
        </w:rPr>
        <w:t>Shorter Constitution of India</w:t>
      </w:r>
      <w:r w:rsidRPr="00163F5E">
        <w:rPr>
          <w:noProof/>
        </w:rPr>
        <w:t>, 13</w:t>
      </w:r>
      <w:r w:rsidRPr="00163F5E">
        <w:rPr>
          <w:noProof/>
          <w:vertAlign w:val="superscript"/>
        </w:rPr>
        <w:t>th</w:t>
      </w:r>
      <w:r w:rsidRPr="00163F5E">
        <w:rPr>
          <w:noProof/>
        </w:rPr>
        <w:t xml:space="preserve"> ed., 2001</w:t>
      </w:r>
      <w:r>
        <w:rPr>
          <w:noProof/>
        </w:rPr>
        <w:tab/>
        <w:t>8</w:t>
      </w:r>
    </w:p>
    <w:p w:rsidR="00727E19" w:rsidRDefault="00727E19">
      <w:pPr>
        <w:pStyle w:val="TableofAuthorities"/>
        <w:tabs>
          <w:tab w:val="right" w:leader="dot" w:pos="9350"/>
        </w:tabs>
        <w:rPr>
          <w:noProof/>
        </w:rPr>
      </w:pPr>
      <w:r w:rsidRPr="00163F5E">
        <w:rPr>
          <w:smallCaps/>
          <w:noProof/>
        </w:rPr>
        <w:t>Dr. Maheshwara Swamy</w:t>
      </w:r>
      <w:r w:rsidRPr="00163F5E">
        <w:rPr>
          <w:noProof/>
        </w:rPr>
        <w:t xml:space="preserve">, </w:t>
      </w:r>
      <w:r w:rsidRPr="00163F5E">
        <w:rPr>
          <w:smallCaps/>
          <w:noProof/>
        </w:rPr>
        <w:t>Law Relating To Environmental Pollution And Protection</w:t>
      </w:r>
      <w:r w:rsidRPr="00163F5E">
        <w:rPr>
          <w:noProof/>
        </w:rPr>
        <w:t>, Vol. 2, 5</w:t>
      </w:r>
      <w:r w:rsidRPr="00163F5E">
        <w:rPr>
          <w:noProof/>
          <w:vertAlign w:val="superscript"/>
        </w:rPr>
        <w:t>th</w:t>
      </w:r>
      <w:r w:rsidRPr="00163F5E">
        <w:rPr>
          <w:noProof/>
        </w:rPr>
        <w:t xml:space="preserve"> ed., Thomson Reuters</w:t>
      </w:r>
      <w:r>
        <w:rPr>
          <w:noProof/>
        </w:rPr>
        <w:tab/>
        <w:t>17</w:t>
      </w:r>
    </w:p>
    <w:p w:rsidR="00727E19" w:rsidRDefault="00727E19">
      <w:pPr>
        <w:pStyle w:val="TableofAuthorities"/>
        <w:tabs>
          <w:tab w:val="right" w:leader="dot" w:pos="9350"/>
        </w:tabs>
        <w:rPr>
          <w:noProof/>
        </w:rPr>
      </w:pPr>
      <w:r w:rsidRPr="00163F5E">
        <w:rPr>
          <w:smallCaps/>
          <w:noProof/>
        </w:rPr>
        <w:t>Dr. Sunil Kumar Agarwal</w:t>
      </w:r>
      <w:r w:rsidRPr="00163F5E">
        <w:rPr>
          <w:noProof/>
        </w:rPr>
        <w:t xml:space="preserve">, </w:t>
      </w:r>
      <w:r w:rsidRPr="00163F5E">
        <w:rPr>
          <w:smallCaps/>
          <w:noProof/>
        </w:rPr>
        <w:t>Implementation Of International Law In India: Role Of Judiciary</w:t>
      </w:r>
      <w:r w:rsidRPr="00163F5E">
        <w:rPr>
          <w:noProof/>
        </w:rPr>
        <w:t>, in Dean Maxwell &amp; Isle Cohen Doctoral Seminar in International Law Hans &amp; Tamar Oppenheimer Chair in Public International Law Faculty of Law, McGill University</w:t>
      </w:r>
      <w:r>
        <w:rPr>
          <w:noProof/>
        </w:rPr>
        <w:tab/>
        <w:t>13</w:t>
      </w:r>
    </w:p>
    <w:p w:rsidR="00727E19" w:rsidRDefault="00727E19">
      <w:pPr>
        <w:pStyle w:val="TableofAuthorities"/>
        <w:tabs>
          <w:tab w:val="right" w:leader="dot" w:pos="9350"/>
        </w:tabs>
        <w:rPr>
          <w:noProof/>
        </w:rPr>
      </w:pPr>
      <w:r w:rsidRPr="00163F5E">
        <w:rPr>
          <w:smallCaps/>
          <w:noProof/>
          <w:lang w:eastAsia="en-IN"/>
        </w:rPr>
        <w:t>G.P. Singh, Principles of Statutory Interpretation</w:t>
      </w:r>
      <w:r w:rsidRPr="00163F5E">
        <w:rPr>
          <w:noProof/>
          <w:lang w:eastAsia="en-IN"/>
        </w:rPr>
        <w:t>, 13th ed. 2012</w:t>
      </w:r>
      <w:r>
        <w:rPr>
          <w:noProof/>
        </w:rPr>
        <w:tab/>
        <w:t>19</w:t>
      </w:r>
    </w:p>
    <w:p w:rsidR="00727E19" w:rsidRDefault="00727E19">
      <w:pPr>
        <w:pStyle w:val="TableofAuthorities"/>
        <w:tabs>
          <w:tab w:val="right" w:leader="dot" w:pos="9350"/>
        </w:tabs>
        <w:rPr>
          <w:noProof/>
        </w:rPr>
      </w:pPr>
      <w:r w:rsidRPr="00163F5E">
        <w:rPr>
          <w:smallCaps/>
          <w:noProof/>
        </w:rPr>
        <w:t>Granville Austin, The Indian Constitution – Cornerstone of a Nation 195 (2</w:t>
      </w:r>
      <w:r w:rsidRPr="00163F5E">
        <w:rPr>
          <w:noProof/>
        </w:rPr>
        <w:t>nd ed. 1999)</w:t>
      </w:r>
      <w:r>
        <w:rPr>
          <w:noProof/>
        </w:rPr>
        <w:tab/>
        <w:t>4</w:t>
      </w:r>
    </w:p>
    <w:p w:rsidR="00727E19" w:rsidRDefault="00727E19">
      <w:pPr>
        <w:pStyle w:val="TableofAuthorities"/>
        <w:tabs>
          <w:tab w:val="right" w:leader="dot" w:pos="9350"/>
        </w:tabs>
        <w:rPr>
          <w:noProof/>
        </w:rPr>
      </w:pPr>
      <w:r w:rsidRPr="00163F5E">
        <w:rPr>
          <w:noProof/>
        </w:rPr>
        <w:t xml:space="preserve">H. M. </w:t>
      </w:r>
      <w:r w:rsidRPr="00163F5E">
        <w:rPr>
          <w:smallCaps/>
          <w:noProof/>
        </w:rPr>
        <w:t xml:space="preserve">Seervai, Constitutional Law of India, </w:t>
      </w:r>
      <w:r w:rsidRPr="00163F5E">
        <w:rPr>
          <w:noProof/>
        </w:rPr>
        <w:t>4</w:t>
      </w:r>
      <w:r w:rsidRPr="00163F5E">
        <w:rPr>
          <w:noProof/>
          <w:vertAlign w:val="superscript"/>
        </w:rPr>
        <w:t>th</w:t>
      </w:r>
      <w:r w:rsidRPr="00163F5E">
        <w:rPr>
          <w:noProof/>
        </w:rPr>
        <w:t xml:space="preserve"> ed., vol. 2, 2007</w:t>
      </w:r>
      <w:r>
        <w:rPr>
          <w:noProof/>
        </w:rPr>
        <w:tab/>
        <w:t>1</w:t>
      </w:r>
    </w:p>
    <w:p w:rsidR="00727E19" w:rsidRDefault="00727E19">
      <w:pPr>
        <w:pStyle w:val="TableofAuthorities"/>
        <w:tabs>
          <w:tab w:val="right" w:leader="dot" w:pos="9350"/>
        </w:tabs>
        <w:rPr>
          <w:noProof/>
        </w:rPr>
      </w:pPr>
      <w:r w:rsidRPr="00163F5E">
        <w:rPr>
          <w:smallCaps/>
          <w:noProof/>
          <w:shd w:val="clear" w:color="auto" w:fill="FFFFFF"/>
        </w:rPr>
        <w:t>M. Shamsul Haque</w:t>
      </w:r>
      <w:r w:rsidRPr="00163F5E">
        <w:rPr>
          <w:smallCaps/>
          <w:noProof/>
        </w:rPr>
        <w:t xml:space="preserve">, </w:t>
      </w:r>
      <w:r w:rsidRPr="00163F5E">
        <w:rPr>
          <w:smallCaps/>
          <w:noProof/>
          <w:shd w:val="clear" w:color="auto" w:fill="FFFFFF"/>
        </w:rPr>
        <w:t>Environmental Discourse and Sustainable Development: Linkages and Limitations</w:t>
      </w:r>
      <w:r w:rsidRPr="00163F5E">
        <w:rPr>
          <w:smallCaps/>
          <w:noProof/>
        </w:rPr>
        <w:t xml:space="preserve">, </w:t>
      </w:r>
      <w:r w:rsidRPr="00163F5E">
        <w:rPr>
          <w:smallCaps/>
          <w:noProof/>
          <w:color w:val="222222"/>
          <w:shd w:val="clear" w:color="auto" w:fill="FFFFFF"/>
        </w:rPr>
        <w:t>Ethics and the Environment</w:t>
      </w:r>
      <w:r w:rsidRPr="00163F5E">
        <w:rPr>
          <w:noProof/>
          <w:color w:val="222222"/>
          <w:shd w:val="clear" w:color="auto" w:fill="FFFFFF"/>
        </w:rPr>
        <w:t>, Vol. 5, No. 1 (2000)</w:t>
      </w:r>
      <w:r>
        <w:rPr>
          <w:noProof/>
        </w:rPr>
        <w:tab/>
        <w:t>18</w:t>
      </w:r>
    </w:p>
    <w:p w:rsidR="00727E19" w:rsidRDefault="00727E19">
      <w:pPr>
        <w:pStyle w:val="TableofAuthorities"/>
        <w:tabs>
          <w:tab w:val="right" w:leader="dot" w:pos="9350"/>
        </w:tabs>
        <w:rPr>
          <w:noProof/>
        </w:rPr>
      </w:pPr>
      <w:r w:rsidRPr="00163F5E">
        <w:rPr>
          <w:smallCaps/>
          <w:noProof/>
        </w:rPr>
        <w:t xml:space="preserve">M.P. Jain Indian Constitutional Law, </w:t>
      </w:r>
      <w:r w:rsidRPr="00163F5E">
        <w:rPr>
          <w:noProof/>
        </w:rPr>
        <w:t>Justice Ruma Pal, Samaraditya Pal, eds., 6th ed. 2010</w:t>
      </w:r>
      <w:r>
        <w:rPr>
          <w:noProof/>
        </w:rPr>
        <w:tab/>
        <w:t>2</w:t>
      </w:r>
    </w:p>
    <w:p w:rsidR="00727E19" w:rsidRDefault="00727E19">
      <w:pPr>
        <w:pStyle w:val="TableofAuthorities"/>
        <w:tabs>
          <w:tab w:val="right" w:leader="dot" w:pos="9350"/>
        </w:tabs>
        <w:rPr>
          <w:noProof/>
        </w:rPr>
      </w:pPr>
      <w:r w:rsidRPr="00163F5E">
        <w:rPr>
          <w:smallCaps/>
          <w:noProof/>
        </w:rPr>
        <w:t>Malcolm N Shaw, International Law,</w:t>
      </w:r>
      <w:r w:rsidRPr="00163F5E">
        <w:rPr>
          <w:noProof/>
        </w:rPr>
        <w:t xml:space="preserve"> Cambridge University Press, 6th ed, 2008</w:t>
      </w:r>
      <w:r>
        <w:rPr>
          <w:noProof/>
        </w:rPr>
        <w:tab/>
        <w:t>3</w:t>
      </w:r>
    </w:p>
    <w:p w:rsidR="00727E19" w:rsidRDefault="00727E19">
      <w:pPr>
        <w:pStyle w:val="TableofAuthorities"/>
        <w:tabs>
          <w:tab w:val="right" w:leader="dot" w:pos="9350"/>
        </w:tabs>
        <w:rPr>
          <w:noProof/>
        </w:rPr>
      </w:pPr>
      <w:r w:rsidRPr="00163F5E">
        <w:rPr>
          <w:iCs/>
          <w:smallCaps/>
          <w:noProof/>
        </w:rPr>
        <w:lastRenderedPageBreak/>
        <w:t>The Ramsar Convention Manual: a guide to the Convention on Wetlands</w:t>
      </w:r>
      <w:r w:rsidRPr="00163F5E">
        <w:rPr>
          <w:iCs/>
          <w:noProof/>
        </w:rPr>
        <w:t xml:space="preserve"> (Ramsar, Iran, 1971)</w:t>
      </w:r>
      <w:r w:rsidRPr="00163F5E">
        <w:rPr>
          <w:noProof/>
        </w:rPr>
        <w:t>, 6th ed. Ramsar Convention Secretariat, Gland, Switzerland</w:t>
      </w:r>
      <w:r>
        <w:rPr>
          <w:noProof/>
        </w:rPr>
        <w:tab/>
        <w:t>12, 14</w:t>
      </w:r>
    </w:p>
    <w:p w:rsidR="00727E19" w:rsidRPr="00E6136A" w:rsidRDefault="00727E19" w:rsidP="00E6136A">
      <w:pPr>
        <w:pStyle w:val="TOAHeading"/>
        <w:tabs>
          <w:tab w:val="right" w:leader="dot" w:pos="9350"/>
        </w:tabs>
        <w:jc w:val="center"/>
        <w:rPr>
          <w:rFonts w:ascii="Times New Roman" w:eastAsiaTheme="minorEastAsia" w:hAnsi="Times New Roman" w:cs="Times New Roman"/>
          <w:b w:val="0"/>
          <w:bCs w:val="0"/>
          <w:smallCaps/>
          <w:noProof/>
          <w:sz w:val="22"/>
          <w:szCs w:val="22"/>
        </w:rPr>
      </w:pPr>
      <w:r>
        <w:rPr>
          <w:b w:val="0"/>
          <w:bCs w:val="0"/>
          <w:smallCaps/>
        </w:rPr>
        <w:fldChar w:fldCharType="end"/>
      </w:r>
      <w:r>
        <w:rPr>
          <w:b w:val="0"/>
          <w:bCs w:val="0"/>
          <w:smallCaps/>
        </w:rPr>
        <w:fldChar w:fldCharType="begin"/>
      </w:r>
      <w:r>
        <w:rPr>
          <w:b w:val="0"/>
          <w:bCs w:val="0"/>
          <w:smallCaps/>
        </w:rPr>
        <w:instrText xml:space="preserve"> TOA \h \c "1" \p </w:instrText>
      </w:r>
      <w:r>
        <w:rPr>
          <w:b w:val="0"/>
          <w:bCs w:val="0"/>
          <w:smallCaps/>
        </w:rPr>
        <w:fldChar w:fldCharType="separate"/>
      </w:r>
      <w:r w:rsidRPr="00E6136A">
        <w:rPr>
          <w:rFonts w:ascii="Times New Roman" w:hAnsi="Times New Roman" w:cs="Times New Roman"/>
          <w:smallCaps/>
          <w:noProof/>
        </w:rPr>
        <w:t>Cases</w:t>
      </w:r>
    </w:p>
    <w:p w:rsidR="00727E19" w:rsidRDefault="00727E19">
      <w:pPr>
        <w:pStyle w:val="TableofAuthorities"/>
        <w:tabs>
          <w:tab w:val="right" w:leader="dot" w:pos="9350"/>
        </w:tabs>
        <w:rPr>
          <w:noProof/>
        </w:rPr>
      </w:pPr>
      <w:r w:rsidRPr="002870EE">
        <w:rPr>
          <w:noProof/>
        </w:rPr>
        <w:t>A. S. Krishna v. State of Madras, AIR 1957 SC 297</w:t>
      </w:r>
      <w:r>
        <w:rPr>
          <w:noProof/>
        </w:rPr>
        <w:tab/>
        <w:t>5</w:t>
      </w:r>
    </w:p>
    <w:p w:rsidR="00727E19" w:rsidRDefault="00727E19">
      <w:pPr>
        <w:pStyle w:val="TableofAuthorities"/>
        <w:tabs>
          <w:tab w:val="right" w:leader="dot" w:pos="9350"/>
        </w:tabs>
        <w:rPr>
          <w:noProof/>
        </w:rPr>
      </w:pPr>
      <w:r w:rsidRPr="002870EE">
        <w:rPr>
          <w:bCs/>
          <w:noProof/>
          <w:color w:val="000000"/>
        </w:rPr>
        <w:t xml:space="preserve">A.P. Pollution Control Board v. Prof. M.V. Nayadu (Retd.) &amp; Others, </w:t>
      </w:r>
      <w:r w:rsidRPr="002870EE">
        <w:rPr>
          <w:noProof/>
          <w:color w:val="000000"/>
        </w:rPr>
        <w:t>AIR1999SC812</w:t>
      </w:r>
      <w:r>
        <w:rPr>
          <w:noProof/>
        </w:rPr>
        <w:tab/>
        <w:t>11</w:t>
      </w:r>
    </w:p>
    <w:p w:rsidR="00727E19" w:rsidRDefault="00727E19">
      <w:pPr>
        <w:pStyle w:val="TableofAuthorities"/>
        <w:tabs>
          <w:tab w:val="right" w:leader="dot" w:pos="9350"/>
        </w:tabs>
        <w:rPr>
          <w:noProof/>
        </w:rPr>
      </w:pPr>
      <w:r w:rsidRPr="002870EE">
        <w:rPr>
          <w:noProof/>
          <w:color w:val="000000"/>
        </w:rPr>
        <w:t>AIR 1971 SC 870</w:t>
      </w:r>
      <w:r>
        <w:rPr>
          <w:noProof/>
        </w:rPr>
        <w:tab/>
        <w:t>8</w:t>
      </w:r>
    </w:p>
    <w:p w:rsidR="00727E19" w:rsidRDefault="00727E19">
      <w:pPr>
        <w:pStyle w:val="TableofAuthorities"/>
        <w:tabs>
          <w:tab w:val="right" w:leader="dot" w:pos="9350"/>
        </w:tabs>
        <w:rPr>
          <w:noProof/>
        </w:rPr>
      </w:pPr>
      <w:r w:rsidRPr="002870EE">
        <w:rPr>
          <w:noProof/>
        </w:rPr>
        <w:t>Avinder Singh v. State of Punjab, AIR 1979 SC 321</w:t>
      </w:r>
      <w:r>
        <w:rPr>
          <w:noProof/>
        </w:rPr>
        <w:tab/>
        <w:t>9</w:t>
      </w:r>
    </w:p>
    <w:p w:rsidR="00727E19" w:rsidRDefault="00727E19">
      <w:pPr>
        <w:pStyle w:val="TableofAuthorities"/>
        <w:tabs>
          <w:tab w:val="right" w:leader="dot" w:pos="9350"/>
        </w:tabs>
        <w:rPr>
          <w:noProof/>
        </w:rPr>
      </w:pPr>
      <w:r w:rsidRPr="002870EE">
        <w:rPr>
          <w:noProof/>
        </w:rPr>
        <w:t>Ayaaubkhan Noorkhan Pathan v. The State of Maharashtra and Ors, 2012 (11) SCALE 39</w:t>
      </w:r>
      <w:r>
        <w:rPr>
          <w:noProof/>
        </w:rPr>
        <w:tab/>
        <w:t>2</w:t>
      </w:r>
    </w:p>
    <w:p w:rsidR="00727E19" w:rsidRDefault="00727E19">
      <w:pPr>
        <w:pStyle w:val="TableofAuthorities"/>
        <w:tabs>
          <w:tab w:val="right" w:leader="dot" w:pos="9350"/>
        </w:tabs>
        <w:rPr>
          <w:noProof/>
        </w:rPr>
      </w:pPr>
      <w:r w:rsidRPr="002870EE">
        <w:rPr>
          <w:noProof/>
        </w:rPr>
        <w:t>Bhatnagars &amp; Co. v. Union of India, AIR 1957 SC 478</w:t>
      </w:r>
      <w:r>
        <w:rPr>
          <w:noProof/>
        </w:rPr>
        <w:tab/>
        <w:t>1</w:t>
      </w:r>
    </w:p>
    <w:p w:rsidR="00727E19" w:rsidRDefault="00727E19">
      <w:pPr>
        <w:pStyle w:val="TableofAuthorities"/>
        <w:tabs>
          <w:tab w:val="right" w:leader="dot" w:pos="9350"/>
        </w:tabs>
        <w:rPr>
          <w:noProof/>
        </w:rPr>
      </w:pPr>
      <w:r w:rsidRPr="002870EE">
        <w:rPr>
          <w:noProof/>
        </w:rPr>
        <w:t>Bombay Dyeing 81 Meg. Co. Ltd. V. Bombay Environmental Action Group And Others, 2006(3) SCC 434</w:t>
      </w:r>
      <w:r>
        <w:rPr>
          <w:noProof/>
        </w:rPr>
        <w:tab/>
        <w:t>18</w:t>
      </w:r>
    </w:p>
    <w:p w:rsidR="00727E19" w:rsidRDefault="00727E19">
      <w:pPr>
        <w:pStyle w:val="TableofAuthorities"/>
        <w:tabs>
          <w:tab w:val="right" w:leader="dot" w:pos="9350"/>
        </w:tabs>
        <w:rPr>
          <w:noProof/>
        </w:rPr>
      </w:pPr>
      <w:r w:rsidRPr="002870EE">
        <w:rPr>
          <w:bCs/>
          <w:noProof/>
          <w:color w:val="000000"/>
        </w:rPr>
        <w:t xml:space="preserve">Bombay Dyeing and Mfg. Co. Ltd. v. Bombay Environmental Action Group and Ors, </w:t>
      </w:r>
      <w:r w:rsidRPr="002870EE">
        <w:rPr>
          <w:noProof/>
          <w:color w:val="000000"/>
        </w:rPr>
        <w:t>AIR 2006 SC 1489</w:t>
      </w:r>
      <w:r>
        <w:rPr>
          <w:noProof/>
        </w:rPr>
        <w:tab/>
        <w:t>19</w:t>
      </w:r>
    </w:p>
    <w:p w:rsidR="00727E19" w:rsidRDefault="00727E19">
      <w:pPr>
        <w:pStyle w:val="TableofAuthorities"/>
        <w:tabs>
          <w:tab w:val="right" w:leader="dot" w:pos="9350"/>
        </w:tabs>
        <w:rPr>
          <w:noProof/>
        </w:rPr>
      </w:pPr>
      <w:r w:rsidRPr="002870EE">
        <w:rPr>
          <w:noProof/>
        </w:rPr>
        <w:t>Calcutta Gas Co. v. State of West Bengal, AIR 1962 SC 1044</w:t>
      </w:r>
      <w:r>
        <w:rPr>
          <w:noProof/>
        </w:rPr>
        <w:tab/>
        <w:t>3</w:t>
      </w:r>
    </w:p>
    <w:p w:rsidR="00727E19" w:rsidRDefault="00727E19">
      <w:pPr>
        <w:pStyle w:val="TableofAuthorities"/>
        <w:tabs>
          <w:tab w:val="right" w:leader="dot" w:pos="9350"/>
        </w:tabs>
        <w:rPr>
          <w:noProof/>
        </w:rPr>
      </w:pPr>
      <w:r w:rsidRPr="002870EE">
        <w:rPr>
          <w:noProof/>
        </w:rPr>
        <w:t xml:space="preserve">Caleb Nelson, </w:t>
      </w:r>
      <w:r w:rsidRPr="002870EE">
        <w:rPr>
          <w:i/>
          <w:noProof/>
        </w:rPr>
        <w:t xml:space="preserve">PREEMPTION, </w:t>
      </w:r>
      <w:r w:rsidRPr="002870EE">
        <w:rPr>
          <w:noProof/>
          <w:color w:val="222222"/>
          <w:shd w:val="clear" w:color="auto" w:fill="FFFFFF"/>
        </w:rPr>
        <w:t>Virginia Law Review, Vol. 86, No. 2 (Mar., 2000)</w:t>
      </w:r>
      <w:r>
        <w:rPr>
          <w:noProof/>
        </w:rPr>
        <w:tab/>
        <w:t>20</w:t>
      </w:r>
    </w:p>
    <w:p w:rsidR="00727E19" w:rsidRDefault="00727E19">
      <w:pPr>
        <w:pStyle w:val="TableofAuthorities"/>
        <w:tabs>
          <w:tab w:val="right" w:leader="dot" w:pos="9350"/>
        </w:tabs>
        <w:rPr>
          <w:noProof/>
        </w:rPr>
      </w:pPr>
      <w:r w:rsidRPr="002870EE">
        <w:rPr>
          <w:noProof/>
        </w:rPr>
        <w:t>Chanan Singh v. Registrar. Co-op Societies, AIR 1976 SC 1821</w:t>
      </w:r>
      <w:r>
        <w:rPr>
          <w:noProof/>
        </w:rPr>
        <w:tab/>
        <w:t>4</w:t>
      </w:r>
    </w:p>
    <w:p w:rsidR="00727E19" w:rsidRDefault="00727E19">
      <w:pPr>
        <w:pStyle w:val="TableofAuthorities"/>
        <w:tabs>
          <w:tab w:val="right" w:leader="dot" w:pos="9350"/>
        </w:tabs>
        <w:rPr>
          <w:noProof/>
        </w:rPr>
      </w:pPr>
      <w:r w:rsidRPr="002870EE">
        <w:rPr>
          <w:bCs/>
          <w:noProof/>
          <w:color w:val="000000"/>
          <w:shd w:val="clear" w:color="auto" w:fill="FFFFFF"/>
        </w:rPr>
        <w:t xml:space="preserve">Chandavarkar Sita Ratna Rao Vs. Ashalata S. Guram, </w:t>
      </w:r>
      <w:r w:rsidRPr="002870EE">
        <w:rPr>
          <w:noProof/>
          <w:color w:val="000000"/>
          <w:shd w:val="clear" w:color="auto" w:fill="FFFFFF"/>
        </w:rPr>
        <w:t>AIR 1987 SC 117, ¶69</w:t>
      </w:r>
      <w:r>
        <w:rPr>
          <w:noProof/>
        </w:rPr>
        <w:tab/>
        <w:t>20</w:t>
      </w:r>
    </w:p>
    <w:p w:rsidR="00727E19" w:rsidRDefault="00727E19">
      <w:pPr>
        <w:pStyle w:val="TableofAuthorities"/>
        <w:tabs>
          <w:tab w:val="right" w:leader="dot" w:pos="9350"/>
        </w:tabs>
        <w:rPr>
          <w:noProof/>
        </w:rPr>
      </w:pPr>
      <w:r w:rsidRPr="002870EE">
        <w:rPr>
          <w:noProof/>
          <w:color w:val="000000"/>
        </w:rPr>
        <w:t>Coffee Bd. v. Jt. C.T.O, AIR 1971 SC 870</w:t>
      </w:r>
      <w:r>
        <w:rPr>
          <w:noProof/>
        </w:rPr>
        <w:tab/>
        <w:t>8</w:t>
      </w:r>
    </w:p>
    <w:p w:rsidR="00727E19" w:rsidRDefault="00727E19">
      <w:pPr>
        <w:pStyle w:val="TableofAuthorities"/>
        <w:tabs>
          <w:tab w:val="right" w:leader="dot" w:pos="9350"/>
        </w:tabs>
        <w:rPr>
          <w:noProof/>
        </w:rPr>
      </w:pPr>
      <w:r w:rsidRPr="002870EE">
        <w:rPr>
          <w:noProof/>
        </w:rPr>
        <w:t xml:space="preserve">Coffee Board Bangalore v. Joint Commercial Tax Officer, </w:t>
      </w:r>
      <w:r w:rsidRPr="002870EE">
        <w:rPr>
          <w:noProof/>
          <w:color w:val="000000"/>
        </w:rPr>
        <w:t>AIR 1971 SC 870</w:t>
      </w:r>
      <w:r>
        <w:rPr>
          <w:noProof/>
        </w:rPr>
        <w:tab/>
        <w:t>8</w:t>
      </w:r>
    </w:p>
    <w:p w:rsidR="00727E19" w:rsidRDefault="00727E19">
      <w:pPr>
        <w:pStyle w:val="TableofAuthorities"/>
        <w:tabs>
          <w:tab w:val="right" w:leader="dot" w:pos="9350"/>
        </w:tabs>
        <w:rPr>
          <w:noProof/>
        </w:rPr>
      </w:pPr>
      <w:r w:rsidRPr="002870EE">
        <w:rPr>
          <w:bCs/>
          <w:noProof/>
          <w:shd w:val="clear" w:color="auto" w:fill="FFFFFF"/>
        </w:rPr>
        <w:t>Court on Its Own Motion v. State Of Hp Ors.</w:t>
      </w:r>
      <w:r w:rsidRPr="002870EE">
        <w:rPr>
          <w:bCs/>
          <w:i/>
          <w:noProof/>
          <w:shd w:val="clear" w:color="auto" w:fill="FFFFFF"/>
        </w:rPr>
        <w:t xml:space="preserve">, </w:t>
      </w:r>
      <w:r w:rsidRPr="002870EE">
        <w:rPr>
          <w:noProof/>
          <w:color w:val="000000"/>
        </w:rPr>
        <w:t>CWPIL No. 15 of 2010</w:t>
      </w:r>
      <w:r>
        <w:rPr>
          <w:noProof/>
        </w:rPr>
        <w:tab/>
        <w:t>11</w:t>
      </w:r>
    </w:p>
    <w:p w:rsidR="00727E19" w:rsidRDefault="00727E19">
      <w:pPr>
        <w:pStyle w:val="TableofAuthorities"/>
        <w:tabs>
          <w:tab w:val="right" w:leader="dot" w:pos="9350"/>
        </w:tabs>
        <w:rPr>
          <w:noProof/>
        </w:rPr>
      </w:pPr>
      <w:r w:rsidRPr="002870EE">
        <w:rPr>
          <w:bCs/>
          <w:noProof/>
          <w:color w:val="000000"/>
        </w:rPr>
        <w:t>Dalpat Abasaheb Solunke and Ors.</w:t>
      </w:r>
      <w:r w:rsidRPr="002870EE">
        <w:rPr>
          <w:rFonts w:eastAsiaTheme="majorEastAsia"/>
          <w:bCs/>
          <w:noProof/>
          <w:color w:val="000000"/>
        </w:rPr>
        <w:t> v.</w:t>
      </w:r>
      <w:r w:rsidRPr="002870EE">
        <w:rPr>
          <w:noProof/>
          <w:color w:val="000000"/>
        </w:rPr>
        <w:t>:</w:t>
      </w:r>
      <w:r w:rsidRPr="002870EE">
        <w:rPr>
          <w:bCs/>
          <w:noProof/>
          <w:color w:val="000000"/>
        </w:rPr>
        <w:t xml:space="preserve">Dr. B.S. Mahajan and Ors., </w:t>
      </w:r>
      <w:r w:rsidRPr="002870EE">
        <w:rPr>
          <w:noProof/>
          <w:color w:val="000000"/>
        </w:rPr>
        <w:t>AIR 1990 SC 434</w:t>
      </w:r>
      <w:r>
        <w:rPr>
          <w:noProof/>
        </w:rPr>
        <w:tab/>
        <w:t>16</w:t>
      </w:r>
    </w:p>
    <w:p w:rsidR="00727E19" w:rsidRDefault="00727E19">
      <w:pPr>
        <w:pStyle w:val="TableofAuthorities"/>
        <w:tabs>
          <w:tab w:val="right" w:leader="dot" w:pos="9350"/>
        </w:tabs>
        <w:rPr>
          <w:noProof/>
        </w:rPr>
      </w:pPr>
      <w:r w:rsidRPr="002870EE">
        <w:rPr>
          <w:noProof/>
        </w:rPr>
        <w:t>Dhirenda v. Legal Remembrancer, AIR 1954SC424</w:t>
      </w:r>
      <w:r>
        <w:rPr>
          <w:noProof/>
        </w:rPr>
        <w:tab/>
        <w:t>9</w:t>
      </w:r>
    </w:p>
    <w:p w:rsidR="00727E19" w:rsidRDefault="00727E19">
      <w:pPr>
        <w:pStyle w:val="TableofAuthorities"/>
        <w:tabs>
          <w:tab w:val="right" w:leader="dot" w:pos="9350"/>
        </w:tabs>
        <w:rPr>
          <w:noProof/>
        </w:rPr>
      </w:pPr>
      <w:r w:rsidRPr="002870EE">
        <w:rPr>
          <w:noProof/>
        </w:rPr>
        <w:t>Diwan Sugar Mills v. Union of India, AIR 1959SC626</w:t>
      </w:r>
      <w:r>
        <w:rPr>
          <w:noProof/>
        </w:rPr>
        <w:tab/>
        <w:t>9</w:t>
      </w:r>
    </w:p>
    <w:p w:rsidR="00727E19" w:rsidRDefault="00727E19">
      <w:pPr>
        <w:pStyle w:val="TableofAuthorities"/>
        <w:tabs>
          <w:tab w:val="right" w:leader="dot" w:pos="9350"/>
        </w:tabs>
        <w:rPr>
          <w:noProof/>
        </w:rPr>
      </w:pPr>
      <w:r w:rsidRPr="002870EE">
        <w:rPr>
          <w:noProof/>
        </w:rPr>
        <w:t>Dr. Radhakrishna Co-operative Housing Society Limited, Hosur, Hubli and Ors. v. Government of Karnataka, Housing and Urban Development Department, Bangalore and Ors., 1999 (2) KarLJ 637</w:t>
      </w:r>
      <w:r>
        <w:rPr>
          <w:noProof/>
        </w:rPr>
        <w:tab/>
        <w:t>6</w:t>
      </w:r>
    </w:p>
    <w:p w:rsidR="00727E19" w:rsidRDefault="00727E19">
      <w:pPr>
        <w:pStyle w:val="TableofAuthorities"/>
        <w:tabs>
          <w:tab w:val="right" w:leader="dot" w:pos="9350"/>
        </w:tabs>
        <w:rPr>
          <w:noProof/>
        </w:rPr>
      </w:pPr>
      <w:r w:rsidRPr="002870EE">
        <w:rPr>
          <w:bCs/>
          <w:noProof/>
          <w:color w:val="000000"/>
          <w:shd w:val="clear" w:color="auto" w:fill="FFFFFF"/>
        </w:rPr>
        <w:t xml:space="preserve">Essar Oil v. Halar Utkarsh Samiti </w:t>
      </w:r>
      <w:r w:rsidRPr="002870EE">
        <w:rPr>
          <w:noProof/>
          <w:color w:val="000000"/>
          <w:shd w:val="clear" w:color="auto" w:fill="FFFFFF"/>
        </w:rPr>
        <w:t>AIR 2004 SC 1834</w:t>
      </w:r>
      <w:r>
        <w:rPr>
          <w:noProof/>
        </w:rPr>
        <w:tab/>
        <w:t>18</w:t>
      </w:r>
    </w:p>
    <w:p w:rsidR="00727E19" w:rsidRDefault="00727E19">
      <w:pPr>
        <w:pStyle w:val="TableofAuthorities"/>
        <w:tabs>
          <w:tab w:val="right" w:leader="dot" w:pos="9350"/>
        </w:tabs>
        <w:rPr>
          <w:noProof/>
        </w:rPr>
      </w:pPr>
      <w:r w:rsidRPr="002870EE">
        <w:rPr>
          <w:noProof/>
          <w:shd w:val="clear" w:color="auto" w:fill="FFFFFF"/>
        </w:rPr>
        <w:t>Friends Colony Development Committee v. Orissa, (2004) 8 SCC 733</w:t>
      </w:r>
      <w:r>
        <w:rPr>
          <w:noProof/>
        </w:rPr>
        <w:tab/>
        <w:t>18</w:t>
      </w:r>
    </w:p>
    <w:p w:rsidR="00727E19" w:rsidRDefault="00727E19">
      <w:pPr>
        <w:pStyle w:val="TableofAuthorities"/>
        <w:tabs>
          <w:tab w:val="right" w:leader="dot" w:pos="9350"/>
        </w:tabs>
        <w:rPr>
          <w:noProof/>
        </w:rPr>
      </w:pPr>
      <w:r w:rsidRPr="002870EE">
        <w:rPr>
          <w:noProof/>
          <w:color w:val="000000"/>
          <w:shd w:val="clear" w:color="auto" w:fill="FFFFFF"/>
        </w:rPr>
        <w:t>G. Sundararajan v. Union of India and Ors., (2013) 6 SCC 620</w:t>
      </w:r>
      <w:r>
        <w:rPr>
          <w:noProof/>
        </w:rPr>
        <w:tab/>
        <w:t>11</w:t>
      </w:r>
    </w:p>
    <w:p w:rsidR="00727E19" w:rsidRDefault="00727E19">
      <w:pPr>
        <w:pStyle w:val="TableofAuthorities"/>
        <w:tabs>
          <w:tab w:val="right" w:leader="dot" w:pos="9350"/>
        </w:tabs>
        <w:rPr>
          <w:noProof/>
        </w:rPr>
      </w:pPr>
      <w:r w:rsidRPr="002870EE">
        <w:rPr>
          <w:noProof/>
        </w:rPr>
        <w:t>Garg RK v. Union of India, AIR 1981 SC 2138</w:t>
      </w:r>
      <w:r>
        <w:rPr>
          <w:noProof/>
        </w:rPr>
        <w:tab/>
        <w:t>9</w:t>
      </w:r>
    </w:p>
    <w:p w:rsidR="00727E19" w:rsidRDefault="00727E19">
      <w:pPr>
        <w:pStyle w:val="TableofAuthorities"/>
        <w:tabs>
          <w:tab w:val="right" w:leader="dot" w:pos="9350"/>
        </w:tabs>
        <w:rPr>
          <w:noProof/>
        </w:rPr>
      </w:pPr>
      <w:r w:rsidRPr="002870EE">
        <w:rPr>
          <w:noProof/>
        </w:rPr>
        <w:t xml:space="preserve">Goa Foundation and Peaceful Society v. Union of India and Ors., </w:t>
      </w:r>
      <w:r w:rsidRPr="002870EE">
        <w:rPr>
          <w:noProof/>
          <w:shd w:val="clear" w:color="auto" w:fill="FFFFFF"/>
        </w:rPr>
        <w:t>2014 (4) EFLT 60</w:t>
      </w:r>
      <w:r>
        <w:rPr>
          <w:noProof/>
        </w:rPr>
        <w:tab/>
        <w:t>19</w:t>
      </w:r>
    </w:p>
    <w:p w:rsidR="00727E19" w:rsidRDefault="00727E19">
      <w:pPr>
        <w:pStyle w:val="TableofAuthorities"/>
        <w:tabs>
          <w:tab w:val="right" w:leader="dot" w:pos="9350"/>
        </w:tabs>
        <w:rPr>
          <w:noProof/>
        </w:rPr>
      </w:pPr>
      <w:r w:rsidRPr="002870EE">
        <w:rPr>
          <w:noProof/>
        </w:rPr>
        <w:t>Gopal v. State of UP, AIR 1964SC370</w:t>
      </w:r>
      <w:r>
        <w:rPr>
          <w:noProof/>
        </w:rPr>
        <w:tab/>
        <w:t>9</w:t>
      </w:r>
    </w:p>
    <w:p w:rsidR="00727E19" w:rsidRDefault="00727E19">
      <w:pPr>
        <w:pStyle w:val="TableofAuthorities"/>
        <w:tabs>
          <w:tab w:val="right" w:leader="dot" w:pos="9350"/>
        </w:tabs>
        <w:rPr>
          <w:noProof/>
        </w:rPr>
      </w:pPr>
      <w:r w:rsidRPr="002870EE">
        <w:rPr>
          <w:noProof/>
        </w:rPr>
        <w:t>Gramophone Company of India v. Birendra Bahadur Pandey, AIR 1984 SC 667</w:t>
      </w:r>
      <w:r>
        <w:rPr>
          <w:noProof/>
        </w:rPr>
        <w:tab/>
        <w:t>3</w:t>
      </w:r>
    </w:p>
    <w:p w:rsidR="00727E19" w:rsidRDefault="00727E19">
      <w:pPr>
        <w:pStyle w:val="TableofAuthorities"/>
        <w:tabs>
          <w:tab w:val="right" w:leader="dot" w:pos="9350"/>
        </w:tabs>
        <w:rPr>
          <w:noProof/>
        </w:rPr>
      </w:pPr>
      <w:r w:rsidRPr="002870EE">
        <w:rPr>
          <w:noProof/>
        </w:rPr>
        <w:lastRenderedPageBreak/>
        <w:t>Hanif v. State of Bihar, AIR 1958 SC 731</w:t>
      </w:r>
      <w:r>
        <w:rPr>
          <w:noProof/>
        </w:rPr>
        <w:tab/>
        <w:t>9</w:t>
      </w:r>
    </w:p>
    <w:p w:rsidR="00727E19" w:rsidRDefault="00727E19">
      <w:pPr>
        <w:pStyle w:val="TableofAuthorities"/>
        <w:tabs>
          <w:tab w:val="right" w:leader="dot" w:pos="9350"/>
        </w:tabs>
        <w:rPr>
          <w:noProof/>
        </w:rPr>
      </w:pPr>
      <w:r w:rsidRPr="002870EE">
        <w:rPr>
          <w:noProof/>
        </w:rPr>
        <w:t>HMT Ltd v. Mudappa, AIR 2007 SC 1106</w:t>
      </w:r>
      <w:r>
        <w:rPr>
          <w:noProof/>
        </w:rPr>
        <w:tab/>
        <w:t>4</w:t>
      </w:r>
    </w:p>
    <w:p w:rsidR="00727E19" w:rsidRDefault="00727E19">
      <w:pPr>
        <w:pStyle w:val="TableofAuthorities"/>
        <w:tabs>
          <w:tab w:val="right" w:leader="dot" w:pos="9350"/>
        </w:tabs>
        <w:rPr>
          <w:noProof/>
        </w:rPr>
      </w:pPr>
      <w:r w:rsidRPr="002870EE">
        <w:rPr>
          <w:noProof/>
        </w:rPr>
        <w:t>In Re: Cauvery Water Disputes Tribunal, AIR 1992 SC 552</w:t>
      </w:r>
      <w:r>
        <w:rPr>
          <w:noProof/>
        </w:rPr>
        <w:tab/>
        <w:t>6, 7</w:t>
      </w:r>
    </w:p>
    <w:p w:rsidR="00727E19" w:rsidRDefault="00727E19">
      <w:pPr>
        <w:pStyle w:val="TableofAuthorities"/>
        <w:tabs>
          <w:tab w:val="right" w:leader="dot" w:pos="9350"/>
        </w:tabs>
        <w:rPr>
          <w:noProof/>
        </w:rPr>
      </w:pPr>
      <w:r w:rsidRPr="002870EE">
        <w:rPr>
          <w:noProof/>
          <w:color w:val="000000"/>
          <w:shd w:val="clear" w:color="auto" w:fill="FFFFFF"/>
        </w:rPr>
        <w:t>In Vellore Citizens Welfare Forum V. Union Of India Reported, (1996) AIR 1996 SC 2715</w:t>
      </w:r>
      <w:r>
        <w:rPr>
          <w:noProof/>
        </w:rPr>
        <w:tab/>
        <w:t>18</w:t>
      </w:r>
    </w:p>
    <w:p w:rsidR="00727E19" w:rsidRDefault="00727E19">
      <w:pPr>
        <w:pStyle w:val="TableofAuthorities"/>
        <w:tabs>
          <w:tab w:val="right" w:leader="dot" w:pos="9350"/>
        </w:tabs>
        <w:rPr>
          <w:noProof/>
        </w:rPr>
      </w:pPr>
      <w:r w:rsidRPr="002870EE">
        <w:rPr>
          <w:noProof/>
        </w:rPr>
        <w:t>Indian Express Newspapers (Bombay) v. Union of India, AIR 1986 SC 515</w:t>
      </w:r>
      <w:r>
        <w:rPr>
          <w:noProof/>
        </w:rPr>
        <w:tab/>
        <w:t>1</w:t>
      </w:r>
    </w:p>
    <w:p w:rsidR="00727E19" w:rsidRDefault="00727E19">
      <w:pPr>
        <w:pStyle w:val="TableofAuthorities"/>
        <w:tabs>
          <w:tab w:val="right" w:leader="dot" w:pos="9350"/>
        </w:tabs>
        <w:rPr>
          <w:noProof/>
        </w:rPr>
      </w:pPr>
      <w:r w:rsidRPr="002870EE">
        <w:rPr>
          <w:noProof/>
        </w:rPr>
        <w:t>Indu Bhushan Bose v. Rama Sundari Debi, AIR 1970 SC 228</w:t>
      </w:r>
      <w:r>
        <w:rPr>
          <w:noProof/>
        </w:rPr>
        <w:tab/>
        <w:t>6</w:t>
      </w:r>
    </w:p>
    <w:p w:rsidR="00727E19" w:rsidRDefault="00727E19">
      <w:pPr>
        <w:pStyle w:val="TableofAuthorities"/>
        <w:tabs>
          <w:tab w:val="right" w:leader="dot" w:pos="9350"/>
        </w:tabs>
        <w:rPr>
          <w:noProof/>
        </w:rPr>
      </w:pPr>
      <w:r w:rsidRPr="002870EE">
        <w:rPr>
          <w:noProof/>
          <w:color w:val="000000"/>
        </w:rPr>
        <w:t>Intellectuals Forum v. State Of A.P</w:t>
      </w:r>
      <w:r w:rsidRPr="002870EE">
        <w:rPr>
          <w:i/>
          <w:noProof/>
          <w:color w:val="000000"/>
        </w:rPr>
        <w:t>,</w:t>
      </w:r>
      <w:r w:rsidRPr="002870EE">
        <w:rPr>
          <w:noProof/>
          <w:color w:val="000000"/>
        </w:rPr>
        <w:t xml:space="preserve"> 2006 (3) Scc 549</w:t>
      </w:r>
      <w:r>
        <w:rPr>
          <w:noProof/>
        </w:rPr>
        <w:tab/>
        <w:t>18</w:t>
      </w:r>
    </w:p>
    <w:p w:rsidR="00727E19" w:rsidRDefault="00727E19">
      <w:pPr>
        <w:pStyle w:val="TableofAuthorities"/>
        <w:tabs>
          <w:tab w:val="right" w:leader="dot" w:pos="9350"/>
        </w:tabs>
        <w:rPr>
          <w:noProof/>
        </w:rPr>
      </w:pPr>
      <w:r w:rsidRPr="002870EE">
        <w:rPr>
          <w:noProof/>
        </w:rPr>
        <w:t xml:space="preserve">Intellectuals Forum, Tirupati v. State Of A.P, </w:t>
      </w:r>
      <w:r w:rsidRPr="002870EE">
        <w:rPr>
          <w:noProof/>
          <w:color w:val="000000"/>
          <w:shd w:val="clear" w:color="auto" w:fill="FFFFFF"/>
        </w:rPr>
        <w:t>AIR 2006 SC 1350</w:t>
      </w:r>
      <w:r>
        <w:rPr>
          <w:noProof/>
        </w:rPr>
        <w:tab/>
        <w:t>18</w:t>
      </w:r>
    </w:p>
    <w:p w:rsidR="00727E19" w:rsidRDefault="00727E19">
      <w:pPr>
        <w:pStyle w:val="TableofAuthorities"/>
        <w:tabs>
          <w:tab w:val="right" w:leader="dot" w:pos="9350"/>
        </w:tabs>
        <w:rPr>
          <w:noProof/>
        </w:rPr>
      </w:pPr>
      <w:r w:rsidRPr="002870EE">
        <w:rPr>
          <w:noProof/>
        </w:rPr>
        <w:t>International Tourist Corpn. v. State of Haryana, AIR 1981 SC 774</w:t>
      </w:r>
      <w:r>
        <w:rPr>
          <w:noProof/>
        </w:rPr>
        <w:tab/>
        <w:t>7</w:t>
      </w:r>
    </w:p>
    <w:p w:rsidR="00727E19" w:rsidRDefault="00727E19">
      <w:pPr>
        <w:pStyle w:val="TableofAuthorities"/>
        <w:tabs>
          <w:tab w:val="right" w:leader="dot" w:pos="9350"/>
        </w:tabs>
        <w:rPr>
          <w:noProof/>
        </w:rPr>
      </w:pPr>
      <w:r w:rsidRPr="002870EE">
        <w:rPr>
          <w:noProof/>
        </w:rPr>
        <w:t>J. K. Industries v. Union of India, (2007) 13 SCC 391</w:t>
      </w:r>
      <w:r>
        <w:rPr>
          <w:noProof/>
        </w:rPr>
        <w:tab/>
        <w:t>1</w:t>
      </w:r>
    </w:p>
    <w:p w:rsidR="00727E19" w:rsidRDefault="00727E19">
      <w:pPr>
        <w:pStyle w:val="TableofAuthorities"/>
        <w:tabs>
          <w:tab w:val="right" w:leader="dot" w:pos="9350"/>
        </w:tabs>
        <w:rPr>
          <w:noProof/>
        </w:rPr>
      </w:pPr>
      <w:r w:rsidRPr="002870EE">
        <w:rPr>
          <w:noProof/>
        </w:rPr>
        <w:t>Jamshed N. Guzdar v. State of Maharashtra and Ors., AIR 2005 SC 862</w:t>
      </w:r>
      <w:r>
        <w:rPr>
          <w:noProof/>
        </w:rPr>
        <w:tab/>
        <w:t>5</w:t>
      </w:r>
    </w:p>
    <w:p w:rsidR="00727E19" w:rsidRDefault="00727E19">
      <w:pPr>
        <w:pStyle w:val="TableofAuthorities"/>
        <w:tabs>
          <w:tab w:val="right" w:leader="dot" w:pos="9350"/>
        </w:tabs>
        <w:rPr>
          <w:noProof/>
        </w:rPr>
      </w:pPr>
      <w:r w:rsidRPr="002870EE">
        <w:rPr>
          <w:noProof/>
        </w:rPr>
        <w:t>Jia Lal v. Delhi Administration, AIR 1962 SC 1781</w:t>
      </w:r>
      <w:r>
        <w:rPr>
          <w:noProof/>
        </w:rPr>
        <w:tab/>
        <w:t>9</w:t>
      </w:r>
    </w:p>
    <w:p w:rsidR="00727E19" w:rsidRDefault="00727E19">
      <w:pPr>
        <w:pStyle w:val="TableofAuthorities"/>
        <w:tabs>
          <w:tab w:val="right" w:leader="dot" w:pos="9350"/>
        </w:tabs>
        <w:rPr>
          <w:noProof/>
        </w:rPr>
      </w:pPr>
      <w:r w:rsidRPr="002870EE">
        <w:rPr>
          <w:noProof/>
        </w:rPr>
        <w:t>Kapan v. Jagmohan, AIR 1981 SC 126</w:t>
      </w:r>
      <w:r>
        <w:rPr>
          <w:noProof/>
        </w:rPr>
        <w:tab/>
        <w:t>3</w:t>
      </w:r>
    </w:p>
    <w:p w:rsidR="00727E19" w:rsidRDefault="00727E19">
      <w:pPr>
        <w:pStyle w:val="TableofAuthorities"/>
        <w:tabs>
          <w:tab w:val="right" w:leader="dot" w:pos="9350"/>
        </w:tabs>
        <w:rPr>
          <w:noProof/>
        </w:rPr>
      </w:pPr>
      <w:r w:rsidRPr="002870EE">
        <w:rPr>
          <w:noProof/>
        </w:rPr>
        <w:t>Kasturi Lal Lakshmi Reddy . State of J &amp;K, AIR 1980 SC 1992</w:t>
      </w:r>
      <w:r>
        <w:rPr>
          <w:noProof/>
        </w:rPr>
        <w:tab/>
        <w:t>9</w:t>
      </w:r>
    </w:p>
    <w:p w:rsidR="00727E19" w:rsidRDefault="00727E19">
      <w:pPr>
        <w:pStyle w:val="TableofAuthorities"/>
        <w:tabs>
          <w:tab w:val="right" w:leader="dot" w:pos="9350"/>
        </w:tabs>
        <w:rPr>
          <w:noProof/>
        </w:rPr>
      </w:pPr>
      <w:r w:rsidRPr="002870EE">
        <w:rPr>
          <w:noProof/>
        </w:rPr>
        <w:t>Kausha PN v. Union of India, AIR 1978 SC 1457</w:t>
      </w:r>
      <w:r>
        <w:rPr>
          <w:noProof/>
        </w:rPr>
        <w:tab/>
        <w:t>9</w:t>
      </w:r>
    </w:p>
    <w:p w:rsidR="00727E19" w:rsidRDefault="00727E19">
      <w:pPr>
        <w:pStyle w:val="TableofAuthorities"/>
        <w:tabs>
          <w:tab w:val="right" w:leader="dot" w:pos="9350"/>
        </w:tabs>
        <w:rPr>
          <w:noProof/>
        </w:rPr>
      </w:pPr>
      <w:r w:rsidRPr="002870EE">
        <w:rPr>
          <w:noProof/>
        </w:rPr>
        <w:t>Kedar Nath Bajoria v. State of W.B, AIR 1953 SC 404</w:t>
      </w:r>
      <w:r>
        <w:rPr>
          <w:noProof/>
        </w:rPr>
        <w:tab/>
        <w:t>9</w:t>
      </w:r>
    </w:p>
    <w:p w:rsidR="00727E19" w:rsidRDefault="00727E19">
      <w:pPr>
        <w:pStyle w:val="TableofAuthorities"/>
        <w:tabs>
          <w:tab w:val="right" w:leader="dot" w:pos="9350"/>
        </w:tabs>
        <w:rPr>
          <w:noProof/>
        </w:rPr>
      </w:pPr>
      <w:r w:rsidRPr="002870EE">
        <w:rPr>
          <w:noProof/>
        </w:rPr>
        <w:t>Maganbhai Ishwarbhai Patel v. Union of India, AIR 1969 SC 783</w:t>
      </w:r>
      <w:r>
        <w:rPr>
          <w:noProof/>
        </w:rPr>
        <w:tab/>
        <w:t>3</w:t>
      </w:r>
    </w:p>
    <w:p w:rsidR="00727E19" w:rsidRDefault="00727E19">
      <w:pPr>
        <w:pStyle w:val="TableofAuthorities"/>
        <w:tabs>
          <w:tab w:val="right" w:leader="dot" w:pos="9350"/>
        </w:tabs>
        <w:rPr>
          <w:noProof/>
        </w:rPr>
      </w:pPr>
      <w:r w:rsidRPr="002870EE">
        <w:rPr>
          <w:noProof/>
        </w:rPr>
        <w:t>Maneka Gandhi v. Union of India &amp; Anr., AIR 1978 SC 597</w:t>
      </w:r>
      <w:r>
        <w:rPr>
          <w:noProof/>
        </w:rPr>
        <w:tab/>
        <w:t>2</w:t>
      </w:r>
    </w:p>
    <w:p w:rsidR="00727E19" w:rsidRDefault="00727E19">
      <w:pPr>
        <w:pStyle w:val="TableofAuthorities"/>
        <w:tabs>
          <w:tab w:val="right" w:leader="dot" w:pos="9350"/>
        </w:tabs>
        <w:rPr>
          <w:noProof/>
        </w:rPr>
      </w:pPr>
      <w:r w:rsidRPr="002870EE">
        <w:rPr>
          <w:noProof/>
        </w:rPr>
        <w:t>Mayor etc. of Westminister v. London &amp; North Western Ry. Co [1905] A.C. 426</w:t>
      </w:r>
      <w:r>
        <w:rPr>
          <w:noProof/>
        </w:rPr>
        <w:tab/>
        <w:t>16</w:t>
      </w:r>
    </w:p>
    <w:p w:rsidR="00727E19" w:rsidRDefault="00727E19">
      <w:pPr>
        <w:pStyle w:val="TableofAuthorities"/>
        <w:tabs>
          <w:tab w:val="right" w:leader="dot" w:pos="9350"/>
        </w:tabs>
        <w:rPr>
          <w:noProof/>
        </w:rPr>
      </w:pPr>
      <w:r w:rsidRPr="002870EE">
        <w:rPr>
          <w:noProof/>
          <w:color w:val="000000"/>
        </w:rPr>
        <w:t>MC Mehta v. Union of India</w:t>
      </w:r>
      <w:r w:rsidRPr="002870EE">
        <w:rPr>
          <w:i/>
          <w:noProof/>
          <w:color w:val="000000"/>
        </w:rPr>
        <w:t>,</w:t>
      </w:r>
      <w:r w:rsidRPr="002870EE">
        <w:rPr>
          <w:noProof/>
          <w:shd w:val="clear" w:color="auto" w:fill="FFFFFF"/>
        </w:rPr>
        <w:t xml:space="preserve"> Writ petition (civil) no. 13381 of 1984</w:t>
      </w:r>
      <w:r>
        <w:rPr>
          <w:noProof/>
        </w:rPr>
        <w:tab/>
        <w:t>15</w:t>
      </w:r>
    </w:p>
    <w:p w:rsidR="00727E19" w:rsidRDefault="00727E19">
      <w:pPr>
        <w:pStyle w:val="TableofAuthorities"/>
        <w:tabs>
          <w:tab w:val="right" w:leader="dot" w:pos="9350"/>
        </w:tabs>
        <w:rPr>
          <w:noProof/>
        </w:rPr>
      </w:pPr>
      <w:r w:rsidRPr="002870EE">
        <w:rPr>
          <w:noProof/>
        </w:rPr>
        <w:t>Mittal v. Union of India, AIR 1983 SC 1</w:t>
      </w:r>
      <w:r>
        <w:rPr>
          <w:noProof/>
        </w:rPr>
        <w:tab/>
        <w:t>7</w:t>
      </w:r>
    </w:p>
    <w:p w:rsidR="00727E19" w:rsidRDefault="00727E19">
      <w:pPr>
        <w:pStyle w:val="TableofAuthorities"/>
        <w:tabs>
          <w:tab w:val="right" w:leader="dot" w:pos="9350"/>
        </w:tabs>
        <w:rPr>
          <w:noProof/>
        </w:rPr>
      </w:pPr>
      <w:r w:rsidRPr="002870EE">
        <w:rPr>
          <w:bCs/>
          <w:noProof/>
          <w:color w:val="000000"/>
        </w:rPr>
        <w:t>Mullaperiyar Environmental Protection Forum</w:t>
      </w:r>
      <w:r w:rsidRPr="002870EE">
        <w:rPr>
          <w:noProof/>
          <w:color w:val="000000"/>
        </w:rPr>
        <w:t xml:space="preserve"> v. </w:t>
      </w:r>
      <w:r w:rsidRPr="002870EE">
        <w:rPr>
          <w:bCs/>
          <w:noProof/>
          <w:color w:val="000000"/>
        </w:rPr>
        <w:t>Union of India (UOI) and Ors</w:t>
      </w:r>
      <w:r w:rsidRPr="002870EE">
        <w:rPr>
          <w:noProof/>
          <w:color w:val="000000"/>
        </w:rPr>
        <w:t xml:space="preserve"> AIR 2006 SC 1428</w:t>
      </w:r>
      <w:r>
        <w:rPr>
          <w:noProof/>
        </w:rPr>
        <w:tab/>
        <w:t>16</w:t>
      </w:r>
    </w:p>
    <w:p w:rsidR="00727E19" w:rsidRDefault="00727E19">
      <w:pPr>
        <w:pStyle w:val="TableofAuthorities"/>
        <w:tabs>
          <w:tab w:val="right" w:leader="dot" w:pos="9350"/>
        </w:tabs>
        <w:rPr>
          <w:noProof/>
        </w:rPr>
      </w:pPr>
      <w:r w:rsidRPr="002870EE">
        <w:rPr>
          <w:noProof/>
          <w:color w:val="000000"/>
        </w:rPr>
        <w:t>N.D. Jayal And Another v. Union Of India Others</w:t>
      </w:r>
      <w:r w:rsidRPr="002870EE">
        <w:rPr>
          <w:i/>
          <w:noProof/>
          <w:color w:val="000000"/>
        </w:rPr>
        <w:t>,</w:t>
      </w:r>
      <w:r w:rsidRPr="002870EE">
        <w:rPr>
          <w:noProof/>
          <w:color w:val="000000"/>
        </w:rPr>
        <w:t xml:space="preserve"> (2004) 9 SCC 362</w:t>
      </w:r>
      <w:r>
        <w:rPr>
          <w:noProof/>
        </w:rPr>
        <w:tab/>
        <w:t>19</w:t>
      </w:r>
    </w:p>
    <w:p w:rsidR="00727E19" w:rsidRDefault="00727E19">
      <w:pPr>
        <w:pStyle w:val="TableofAuthorities"/>
        <w:tabs>
          <w:tab w:val="right" w:leader="dot" w:pos="9350"/>
        </w:tabs>
        <w:rPr>
          <w:noProof/>
        </w:rPr>
      </w:pPr>
      <w:r w:rsidRPr="002870EE">
        <w:rPr>
          <w:noProof/>
        </w:rPr>
        <w:t>Naga People’s Movement of Human Rights v. Union of India, AIR 1998 SC 431</w:t>
      </w:r>
      <w:r>
        <w:rPr>
          <w:noProof/>
        </w:rPr>
        <w:tab/>
        <w:t>6</w:t>
      </w:r>
    </w:p>
    <w:p w:rsidR="00727E19" w:rsidRDefault="00727E19">
      <w:pPr>
        <w:pStyle w:val="TableofAuthorities"/>
        <w:tabs>
          <w:tab w:val="right" w:leader="dot" w:pos="9350"/>
        </w:tabs>
        <w:rPr>
          <w:noProof/>
        </w:rPr>
      </w:pPr>
      <w:r w:rsidRPr="002870EE">
        <w:rPr>
          <w:noProof/>
        </w:rPr>
        <w:t>Nandini Sundar and Ors. v. State of Chhattisgarh, (2011) 7 SCC 547</w:t>
      </w:r>
      <w:r>
        <w:rPr>
          <w:noProof/>
        </w:rPr>
        <w:tab/>
        <w:t>2</w:t>
      </w:r>
    </w:p>
    <w:p w:rsidR="00727E19" w:rsidRDefault="00727E19">
      <w:pPr>
        <w:pStyle w:val="TableofAuthorities"/>
        <w:tabs>
          <w:tab w:val="right" w:leader="dot" w:pos="9350"/>
        </w:tabs>
        <w:rPr>
          <w:noProof/>
        </w:rPr>
      </w:pPr>
      <w:r w:rsidRPr="002870EE">
        <w:rPr>
          <w:bCs/>
          <w:noProof/>
          <w:color w:val="000000"/>
          <w:shd w:val="clear" w:color="auto" w:fill="FFFFFF"/>
        </w:rPr>
        <w:t xml:space="preserve">National Legal Services Authority v. Union of India (UOI) and Ors., </w:t>
      </w:r>
      <w:r w:rsidRPr="002870EE">
        <w:rPr>
          <w:noProof/>
          <w:color w:val="000000"/>
          <w:shd w:val="clear" w:color="auto" w:fill="FFFFFF"/>
        </w:rPr>
        <w:t>AIR 2014 SC 1863</w:t>
      </w:r>
      <w:r>
        <w:rPr>
          <w:noProof/>
        </w:rPr>
        <w:tab/>
        <w:t>13</w:t>
      </w:r>
    </w:p>
    <w:p w:rsidR="00727E19" w:rsidRDefault="00727E19">
      <w:pPr>
        <w:pStyle w:val="TableofAuthorities"/>
        <w:tabs>
          <w:tab w:val="right" w:leader="dot" w:pos="9350"/>
        </w:tabs>
        <w:rPr>
          <w:noProof/>
        </w:rPr>
      </w:pPr>
      <w:r w:rsidRPr="002870EE">
        <w:rPr>
          <w:noProof/>
        </w:rPr>
        <w:t>Offshore Holdings Pvt. Ltd. v. Bangalore Development Authority and Ors., (2011) 3 SCC 139</w:t>
      </w:r>
      <w:r>
        <w:rPr>
          <w:noProof/>
        </w:rPr>
        <w:tab/>
        <w:t>5</w:t>
      </w:r>
    </w:p>
    <w:p w:rsidR="00727E19" w:rsidRDefault="00727E19">
      <w:pPr>
        <w:pStyle w:val="TableofAuthorities"/>
        <w:tabs>
          <w:tab w:val="right" w:leader="dot" w:pos="9350"/>
        </w:tabs>
        <w:rPr>
          <w:noProof/>
        </w:rPr>
      </w:pPr>
      <w:r w:rsidRPr="002870EE">
        <w:rPr>
          <w:noProof/>
        </w:rPr>
        <w:t>Orissa Cement Ltd. (M/s) v. State of Orissa, AIR 1991 SC 1676</w:t>
      </w:r>
      <w:r>
        <w:rPr>
          <w:noProof/>
        </w:rPr>
        <w:tab/>
        <w:t>6</w:t>
      </w:r>
    </w:p>
    <w:p w:rsidR="00727E19" w:rsidRDefault="00727E19">
      <w:pPr>
        <w:pStyle w:val="TableofAuthorities"/>
        <w:tabs>
          <w:tab w:val="right" w:leader="dot" w:pos="9350"/>
        </w:tabs>
        <w:rPr>
          <w:noProof/>
        </w:rPr>
      </w:pPr>
      <w:r w:rsidRPr="002870EE">
        <w:rPr>
          <w:noProof/>
        </w:rPr>
        <w:t>P. B. Roy v. Union of India, AIR 1972 SC 908</w:t>
      </w:r>
      <w:r>
        <w:rPr>
          <w:noProof/>
        </w:rPr>
        <w:tab/>
        <w:t>9</w:t>
      </w:r>
    </w:p>
    <w:p w:rsidR="00727E19" w:rsidRDefault="00727E19">
      <w:pPr>
        <w:pStyle w:val="TableofAuthorities"/>
        <w:tabs>
          <w:tab w:val="right" w:leader="dot" w:pos="9350"/>
        </w:tabs>
        <w:rPr>
          <w:noProof/>
        </w:rPr>
      </w:pPr>
      <w:r w:rsidRPr="002870EE">
        <w:rPr>
          <w:noProof/>
        </w:rPr>
        <w:t>Pathumma v. State of Kerala, AIR 1979 SC 771</w:t>
      </w:r>
      <w:r>
        <w:rPr>
          <w:noProof/>
        </w:rPr>
        <w:tab/>
        <w:t>9</w:t>
      </w:r>
    </w:p>
    <w:p w:rsidR="00727E19" w:rsidRDefault="00727E19">
      <w:pPr>
        <w:pStyle w:val="TableofAuthorities"/>
        <w:tabs>
          <w:tab w:val="right" w:leader="dot" w:pos="9350"/>
        </w:tabs>
        <w:rPr>
          <w:noProof/>
        </w:rPr>
      </w:pPr>
      <w:r w:rsidRPr="002870EE">
        <w:rPr>
          <w:noProof/>
        </w:rPr>
        <w:t>Prafulla Kumar Mukherjee and others v. Bank of Commerce Ltd., Khulna, AIR 1947 PC 60</w:t>
      </w:r>
      <w:r>
        <w:rPr>
          <w:noProof/>
        </w:rPr>
        <w:tab/>
        <w:t>5</w:t>
      </w:r>
    </w:p>
    <w:p w:rsidR="00727E19" w:rsidRDefault="00727E19">
      <w:pPr>
        <w:pStyle w:val="TableofAuthorities"/>
        <w:tabs>
          <w:tab w:val="right" w:leader="dot" w:pos="9350"/>
        </w:tabs>
        <w:rPr>
          <w:noProof/>
        </w:rPr>
      </w:pPr>
      <w:r w:rsidRPr="002870EE">
        <w:rPr>
          <w:noProof/>
        </w:rPr>
        <w:lastRenderedPageBreak/>
        <w:t>Pune Municipal Corporation and Anr . v . Promoters and Builders Association and Anr ., AIR 2004 SC 3502</w:t>
      </w:r>
      <w:r>
        <w:rPr>
          <w:noProof/>
        </w:rPr>
        <w:tab/>
        <w:t>1</w:t>
      </w:r>
    </w:p>
    <w:p w:rsidR="00727E19" w:rsidRDefault="00727E19">
      <w:pPr>
        <w:pStyle w:val="TableofAuthorities"/>
        <w:tabs>
          <w:tab w:val="right" w:leader="dot" w:pos="9350"/>
        </w:tabs>
        <w:rPr>
          <w:noProof/>
        </w:rPr>
      </w:pPr>
      <w:r w:rsidRPr="002870EE">
        <w:rPr>
          <w:noProof/>
        </w:rPr>
        <w:t>Purshottam v. Desai, (1955) 2 SCR 887(902)</w:t>
      </w:r>
      <w:r>
        <w:rPr>
          <w:noProof/>
        </w:rPr>
        <w:tab/>
        <w:t>9</w:t>
      </w:r>
    </w:p>
    <w:p w:rsidR="007B4CA3" w:rsidRDefault="007B4CA3" w:rsidP="007B4CA3">
      <w:pPr>
        <w:pStyle w:val="TableofAuthorities"/>
        <w:tabs>
          <w:tab w:val="right" w:leader="dot" w:pos="9350"/>
        </w:tabs>
        <w:ind w:right="-329"/>
        <w:rPr>
          <w:bCs/>
          <w:noProof/>
          <w:color w:val="000000"/>
          <w:shd w:val="clear" w:color="auto" w:fill="FFFFFF"/>
        </w:rPr>
      </w:pPr>
      <w:bookmarkStart w:id="2" w:name="_GoBack"/>
      <w:proofErr w:type="gramStart"/>
      <w:r w:rsidRPr="00A8691F">
        <w:rPr>
          <w:szCs w:val="20"/>
        </w:rPr>
        <w:t xml:space="preserve">Republic of Italy </w:t>
      </w:r>
      <w:proofErr w:type="spellStart"/>
      <w:r w:rsidRPr="00A8691F">
        <w:rPr>
          <w:szCs w:val="20"/>
        </w:rPr>
        <w:t>thr</w:t>
      </w:r>
      <w:proofErr w:type="spellEnd"/>
      <w:r w:rsidRPr="00A8691F">
        <w:rPr>
          <w:szCs w:val="20"/>
        </w:rPr>
        <w:t>.</w:t>
      </w:r>
      <w:proofErr w:type="gramEnd"/>
      <w:r w:rsidRPr="00A8691F">
        <w:rPr>
          <w:szCs w:val="20"/>
        </w:rPr>
        <w:t xml:space="preserve"> </w:t>
      </w:r>
      <w:proofErr w:type="gramStart"/>
      <w:r w:rsidRPr="00A8691F">
        <w:rPr>
          <w:szCs w:val="20"/>
        </w:rPr>
        <w:t xml:space="preserve">Ambassador and </w:t>
      </w:r>
      <w:proofErr w:type="spellStart"/>
      <w:r w:rsidRPr="00A8691F">
        <w:rPr>
          <w:szCs w:val="20"/>
        </w:rPr>
        <w:t>Ors</w:t>
      </w:r>
      <w:proofErr w:type="spellEnd"/>
      <w:r w:rsidRPr="00A8691F">
        <w:rPr>
          <w:szCs w:val="20"/>
        </w:rPr>
        <w:t>.</w:t>
      </w:r>
      <w:proofErr w:type="gramEnd"/>
      <w:r w:rsidRPr="00A8691F">
        <w:rPr>
          <w:szCs w:val="20"/>
        </w:rPr>
        <w:t xml:space="preserve"> v. Union of India (UOI) and </w:t>
      </w:r>
      <w:proofErr w:type="spellStart"/>
      <w:proofErr w:type="gramStart"/>
      <w:r w:rsidRPr="00A8691F">
        <w:rPr>
          <w:szCs w:val="20"/>
        </w:rPr>
        <w:t>Ors</w:t>
      </w:r>
      <w:bookmarkEnd w:id="2"/>
      <w:proofErr w:type="spellEnd"/>
      <w:r w:rsidRPr="00827242">
        <w:rPr>
          <w:sz w:val="20"/>
          <w:szCs w:val="20"/>
        </w:rPr>
        <w:t>.,</w:t>
      </w:r>
      <w:proofErr w:type="gramEnd"/>
      <w:r>
        <w:t xml:space="preserve"> (2013) 4 SCC 721</w:t>
      </w:r>
      <w:r>
        <w:t>…………………………………………………………………………………………</w:t>
      </w:r>
      <w:r w:rsidR="00440CA9">
        <w:t>….</w:t>
      </w:r>
      <w:r>
        <w:t>2</w:t>
      </w:r>
    </w:p>
    <w:p w:rsidR="00727E19" w:rsidRDefault="00727E19">
      <w:pPr>
        <w:pStyle w:val="TableofAuthorities"/>
        <w:tabs>
          <w:tab w:val="right" w:leader="dot" w:pos="9350"/>
        </w:tabs>
        <w:rPr>
          <w:noProof/>
        </w:rPr>
      </w:pPr>
      <w:r w:rsidRPr="002870EE">
        <w:rPr>
          <w:bCs/>
          <w:noProof/>
          <w:color w:val="000000"/>
          <w:shd w:val="clear" w:color="auto" w:fill="FFFFFF"/>
        </w:rPr>
        <w:t>Rural Litigation and Entitlement Kendra and Ors v. State of Uttar Pradesh and Ors.</w:t>
      </w:r>
      <w:r w:rsidRPr="002870EE">
        <w:rPr>
          <w:noProof/>
          <w:color w:val="000000"/>
          <w:shd w:val="clear" w:color="auto" w:fill="FFFFFF"/>
        </w:rPr>
        <w:t>AIR1987 SC 359</w:t>
      </w:r>
      <w:r>
        <w:rPr>
          <w:noProof/>
        </w:rPr>
        <w:tab/>
        <w:t>16</w:t>
      </w:r>
    </w:p>
    <w:p w:rsidR="00727E19" w:rsidRDefault="00727E19">
      <w:pPr>
        <w:pStyle w:val="TableofAuthorities"/>
        <w:tabs>
          <w:tab w:val="right" w:leader="dot" w:pos="9350"/>
        </w:tabs>
        <w:rPr>
          <w:noProof/>
        </w:rPr>
      </w:pPr>
      <w:r w:rsidRPr="002870EE">
        <w:rPr>
          <w:noProof/>
        </w:rPr>
        <w:t>Salomon v. Commissioners of Customs and Excise, (1967) 2 QB 116</w:t>
      </w:r>
      <w:r>
        <w:rPr>
          <w:noProof/>
        </w:rPr>
        <w:tab/>
        <w:t>3</w:t>
      </w:r>
    </w:p>
    <w:p w:rsidR="00727E19" w:rsidRDefault="00727E19">
      <w:pPr>
        <w:pStyle w:val="TableofAuthorities"/>
        <w:tabs>
          <w:tab w:val="right" w:leader="dot" w:pos="9350"/>
        </w:tabs>
        <w:rPr>
          <w:noProof/>
        </w:rPr>
      </w:pPr>
      <w:r w:rsidRPr="002870EE">
        <w:rPr>
          <w:noProof/>
        </w:rPr>
        <w:t>Second G.T.O. v. Nazareth, AIR 1971 SC 999</w:t>
      </w:r>
      <w:r>
        <w:rPr>
          <w:noProof/>
        </w:rPr>
        <w:tab/>
        <w:t>7</w:t>
      </w:r>
    </w:p>
    <w:p w:rsidR="00727E19" w:rsidRDefault="00727E19">
      <w:pPr>
        <w:pStyle w:val="TableofAuthorities"/>
        <w:tabs>
          <w:tab w:val="right" w:leader="dot" w:pos="9350"/>
        </w:tabs>
        <w:rPr>
          <w:noProof/>
        </w:rPr>
      </w:pPr>
      <w:r w:rsidRPr="002870EE">
        <w:rPr>
          <w:noProof/>
        </w:rPr>
        <w:t>Shashikant Laxman Kale and Anr. v. Union of India (UOI) and Anr., AIR 1990 SC 2114</w:t>
      </w:r>
      <w:r>
        <w:rPr>
          <w:noProof/>
        </w:rPr>
        <w:tab/>
        <w:t>5</w:t>
      </w:r>
    </w:p>
    <w:p w:rsidR="00727E19" w:rsidRDefault="00727E19">
      <w:pPr>
        <w:pStyle w:val="TableofAuthorities"/>
        <w:tabs>
          <w:tab w:val="right" w:leader="dot" w:pos="9350"/>
        </w:tabs>
        <w:rPr>
          <w:noProof/>
        </w:rPr>
      </w:pPr>
      <w:r w:rsidRPr="002870EE">
        <w:rPr>
          <w:noProof/>
        </w:rPr>
        <w:t>State of Kerala and Ors. v. Mar Appraem Kuri Company Ltd. and Anr., AIR 2012 SC 2375</w:t>
      </w:r>
      <w:r>
        <w:rPr>
          <w:noProof/>
        </w:rPr>
        <w:tab/>
        <w:t>4</w:t>
      </w:r>
    </w:p>
    <w:p w:rsidR="00727E19" w:rsidRDefault="00727E19">
      <w:pPr>
        <w:pStyle w:val="TableofAuthorities"/>
        <w:tabs>
          <w:tab w:val="right" w:leader="dot" w:pos="9350"/>
        </w:tabs>
        <w:rPr>
          <w:noProof/>
        </w:rPr>
      </w:pPr>
      <w:r w:rsidRPr="002870EE">
        <w:rPr>
          <w:noProof/>
        </w:rPr>
        <w:t>State of Madhya Pradesh v. Bhola @ Bhairon Prasad Raghuvanshi, AIR 2003 SC 1191</w:t>
      </w:r>
      <w:r>
        <w:rPr>
          <w:noProof/>
        </w:rPr>
        <w:tab/>
        <w:t>1</w:t>
      </w:r>
    </w:p>
    <w:p w:rsidR="00727E19" w:rsidRDefault="00727E19">
      <w:pPr>
        <w:pStyle w:val="TableofAuthorities"/>
        <w:tabs>
          <w:tab w:val="right" w:leader="dot" w:pos="9350"/>
        </w:tabs>
        <w:rPr>
          <w:noProof/>
        </w:rPr>
      </w:pPr>
      <w:r w:rsidRPr="002870EE">
        <w:rPr>
          <w:noProof/>
        </w:rPr>
        <w:t>State of Maharashtra v. Bharat Shanti Lal Shah and Ors., (2008) 13 SCC 5</w:t>
      </w:r>
      <w:r>
        <w:rPr>
          <w:noProof/>
        </w:rPr>
        <w:tab/>
        <w:t>5</w:t>
      </w:r>
    </w:p>
    <w:p w:rsidR="00727E19" w:rsidRDefault="00727E19">
      <w:pPr>
        <w:pStyle w:val="TableofAuthorities"/>
        <w:tabs>
          <w:tab w:val="right" w:leader="dot" w:pos="9350"/>
        </w:tabs>
        <w:rPr>
          <w:noProof/>
        </w:rPr>
      </w:pPr>
      <w:r w:rsidRPr="002870EE">
        <w:rPr>
          <w:noProof/>
        </w:rPr>
        <w:t>State of Nagaland v. Ratan Singh, AIR 1967SC212</w:t>
      </w:r>
      <w:r>
        <w:rPr>
          <w:noProof/>
        </w:rPr>
        <w:tab/>
        <w:t>9</w:t>
      </w:r>
    </w:p>
    <w:p w:rsidR="00727E19" w:rsidRDefault="00727E19">
      <w:pPr>
        <w:pStyle w:val="TableofAuthorities"/>
        <w:tabs>
          <w:tab w:val="right" w:leader="dot" w:pos="9350"/>
        </w:tabs>
        <w:rPr>
          <w:noProof/>
        </w:rPr>
      </w:pPr>
      <w:r w:rsidRPr="002870EE">
        <w:rPr>
          <w:noProof/>
        </w:rPr>
        <w:t>State of Orissa and Ors. v. Mahanadi Coalfields Ltd. and Ors.</w:t>
      </w:r>
      <w:r>
        <w:rPr>
          <w:noProof/>
        </w:rPr>
        <w:tab/>
        <w:t>5</w:t>
      </w:r>
    </w:p>
    <w:p w:rsidR="00727E19" w:rsidRDefault="00727E19">
      <w:pPr>
        <w:pStyle w:val="TableofAuthorities"/>
        <w:tabs>
          <w:tab w:val="right" w:leader="dot" w:pos="9350"/>
        </w:tabs>
        <w:rPr>
          <w:noProof/>
        </w:rPr>
      </w:pPr>
      <w:r w:rsidRPr="002870EE">
        <w:rPr>
          <w:noProof/>
        </w:rPr>
        <w:t>State of Punjab v. Ajaib Singh, AIR 1953SC10</w:t>
      </w:r>
      <w:r>
        <w:rPr>
          <w:noProof/>
        </w:rPr>
        <w:tab/>
        <w:t>9</w:t>
      </w:r>
    </w:p>
    <w:p w:rsidR="00727E19" w:rsidRDefault="00727E19">
      <w:pPr>
        <w:pStyle w:val="TableofAuthorities"/>
        <w:tabs>
          <w:tab w:val="right" w:leader="dot" w:pos="9350"/>
        </w:tabs>
        <w:rPr>
          <w:noProof/>
        </w:rPr>
      </w:pPr>
      <w:r w:rsidRPr="002870EE">
        <w:rPr>
          <w:noProof/>
        </w:rPr>
        <w:t>State of Rajasthan v. G. Chawla, AIR 1959 SC 544</w:t>
      </w:r>
      <w:r>
        <w:rPr>
          <w:noProof/>
        </w:rPr>
        <w:tab/>
        <w:t>5</w:t>
      </w:r>
    </w:p>
    <w:p w:rsidR="00727E19" w:rsidRDefault="00727E19">
      <w:pPr>
        <w:pStyle w:val="TableofAuthorities"/>
        <w:tabs>
          <w:tab w:val="right" w:leader="dot" w:pos="9350"/>
        </w:tabs>
        <w:rPr>
          <w:noProof/>
        </w:rPr>
      </w:pPr>
      <w:r w:rsidRPr="002870EE">
        <w:rPr>
          <w:bCs/>
          <w:noProof/>
          <w:color w:val="000000"/>
          <w:shd w:val="clear" w:color="auto" w:fill="FFFFFF"/>
        </w:rPr>
        <w:t>State of Tamil Nadu v.</w:t>
      </w:r>
      <w:r w:rsidRPr="002870EE">
        <w:rPr>
          <w:rFonts w:eastAsiaTheme="majorEastAsia"/>
          <w:noProof/>
        </w:rPr>
        <w:t> </w:t>
      </w:r>
      <w:r w:rsidRPr="002870EE">
        <w:rPr>
          <w:bCs/>
          <w:noProof/>
          <w:color w:val="000000"/>
          <w:shd w:val="clear" w:color="auto" w:fill="FFFFFF"/>
        </w:rPr>
        <w:t>State of Kerala and Anr</w:t>
      </w:r>
      <w:r w:rsidRPr="002870EE">
        <w:rPr>
          <w:bCs/>
          <w:i/>
          <w:noProof/>
          <w:color w:val="000000"/>
          <w:shd w:val="clear" w:color="auto" w:fill="FFFFFF"/>
        </w:rPr>
        <w:t>,</w:t>
      </w:r>
      <w:r w:rsidRPr="002870EE">
        <w:rPr>
          <w:noProof/>
          <w:color w:val="000000"/>
          <w:shd w:val="clear" w:color="auto" w:fill="FFFFFF"/>
        </w:rPr>
        <w:t xml:space="preserve"> AIR 2014 SC 2407</w:t>
      </w:r>
      <w:r>
        <w:rPr>
          <w:noProof/>
        </w:rPr>
        <w:tab/>
        <w:t>17</w:t>
      </w:r>
    </w:p>
    <w:p w:rsidR="00727E19" w:rsidRDefault="00727E19">
      <w:pPr>
        <w:pStyle w:val="TableofAuthorities"/>
        <w:tabs>
          <w:tab w:val="right" w:leader="dot" w:pos="9350"/>
        </w:tabs>
        <w:rPr>
          <w:noProof/>
        </w:rPr>
      </w:pPr>
      <w:r w:rsidRPr="002870EE">
        <w:rPr>
          <w:noProof/>
        </w:rPr>
        <w:t>State of West Bengal v. Kesoram Industries, (2004) 10 SCC 201</w:t>
      </w:r>
      <w:r>
        <w:rPr>
          <w:noProof/>
        </w:rPr>
        <w:tab/>
        <w:t>8</w:t>
      </w:r>
    </w:p>
    <w:p w:rsidR="00727E19" w:rsidRDefault="00727E19">
      <w:pPr>
        <w:pStyle w:val="TableofAuthorities"/>
        <w:tabs>
          <w:tab w:val="right" w:leader="dot" w:pos="9350"/>
        </w:tabs>
        <w:rPr>
          <w:noProof/>
        </w:rPr>
      </w:pPr>
      <w:r w:rsidRPr="002870EE">
        <w:rPr>
          <w:noProof/>
        </w:rPr>
        <w:t>The Chairman, Railway Board &amp; Ors. v. Mrs. Chandrima Das &amp; Ors., AIR 2000 SC 988</w:t>
      </w:r>
      <w:r>
        <w:rPr>
          <w:noProof/>
        </w:rPr>
        <w:tab/>
        <w:t>2</w:t>
      </w:r>
    </w:p>
    <w:p w:rsidR="00727E19" w:rsidRDefault="00727E19">
      <w:pPr>
        <w:pStyle w:val="TableofAuthorities"/>
        <w:tabs>
          <w:tab w:val="right" w:leader="dot" w:pos="9350"/>
        </w:tabs>
        <w:rPr>
          <w:noProof/>
        </w:rPr>
      </w:pPr>
      <w:r w:rsidRPr="002870EE">
        <w:rPr>
          <w:bCs/>
          <w:noProof/>
          <w:color w:val="000000"/>
          <w:shd w:val="clear" w:color="auto" w:fill="FFFFFF"/>
        </w:rPr>
        <w:t xml:space="preserve">The Dominion Of India And Anr. v. Shrinbai A. Irani And Anr, </w:t>
      </w:r>
      <w:r w:rsidRPr="002870EE">
        <w:rPr>
          <w:noProof/>
          <w:color w:val="000000"/>
          <w:shd w:val="clear" w:color="auto" w:fill="FFFFFF"/>
        </w:rPr>
        <w:t>AIR 1954 SC 596</w:t>
      </w:r>
      <w:r>
        <w:rPr>
          <w:noProof/>
        </w:rPr>
        <w:tab/>
        <w:t>20</w:t>
      </w:r>
    </w:p>
    <w:p w:rsidR="00727E19" w:rsidRDefault="00727E19">
      <w:pPr>
        <w:pStyle w:val="TableofAuthorities"/>
        <w:tabs>
          <w:tab w:val="right" w:leader="dot" w:pos="9350"/>
        </w:tabs>
        <w:rPr>
          <w:noProof/>
        </w:rPr>
      </w:pPr>
      <w:r w:rsidRPr="002870EE">
        <w:rPr>
          <w:bCs/>
          <w:noProof/>
          <w:color w:val="000000"/>
        </w:rPr>
        <w:t>The South India Corporation (P) Ltd.</w:t>
      </w:r>
      <w:r w:rsidRPr="002870EE">
        <w:rPr>
          <w:noProof/>
          <w:color w:val="000000"/>
        </w:rPr>
        <w:t xml:space="preserve"> v. </w:t>
      </w:r>
      <w:r w:rsidRPr="002870EE">
        <w:rPr>
          <w:bCs/>
          <w:noProof/>
          <w:color w:val="000000"/>
        </w:rPr>
        <w:t>The Secretary, Board of Revenue Trivandrum and Anr</w:t>
      </w:r>
      <w:r w:rsidRPr="002870EE">
        <w:rPr>
          <w:bCs/>
          <w:i/>
          <w:noProof/>
          <w:color w:val="000000"/>
        </w:rPr>
        <w:t>.,</w:t>
      </w:r>
      <w:r w:rsidRPr="002870EE">
        <w:rPr>
          <w:noProof/>
          <w:color w:val="000000"/>
        </w:rPr>
        <w:t>AIR 1964 SC 207</w:t>
      </w:r>
      <w:r>
        <w:rPr>
          <w:noProof/>
        </w:rPr>
        <w:tab/>
        <w:t>20</w:t>
      </w:r>
    </w:p>
    <w:p w:rsidR="00727E19" w:rsidRDefault="00727E19">
      <w:pPr>
        <w:pStyle w:val="TableofAuthorities"/>
        <w:tabs>
          <w:tab w:val="right" w:leader="dot" w:pos="9350"/>
        </w:tabs>
        <w:rPr>
          <w:noProof/>
        </w:rPr>
      </w:pPr>
      <w:r w:rsidRPr="002870EE">
        <w:rPr>
          <w:noProof/>
        </w:rPr>
        <w:t>The State of Orissa v. Madan Gopal Rungta, AIR 1952 SC 12</w:t>
      </w:r>
      <w:r>
        <w:rPr>
          <w:noProof/>
        </w:rPr>
        <w:tab/>
        <w:t>2</w:t>
      </w:r>
    </w:p>
    <w:p w:rsidR="00727E19" w:rsidRDefault="00727E19">
      <w:pPr>
        <w:pStyle w:val="TableofAuthorities"/>
        <w:tabs>
          <w:tab w:val="right" w:leader="dot" w:pos="9350"/>
        </w:tabs>
        <w:rPr>
          <w:noProof/>
        </w:rPr>
      </w:pPr>
      <w:r w:rsidRPr="002870EE">
        <w:rPr>
          <w:bCs/>
          <w:noProof/>
          <w:color w:val="000000"/>
          <w:shd w:val="clear" w:color="auto" w:fill="FFFFFF"/>
        </w:rPr>
        <w:t xml:space="preserve">Tirupur Dyeing Factory Owners Association v. </w:t>
      </w:r>
      <w:r w:rsidRPr="002870EE">
        <w:rPr>
          <w:noProof/>
        </w:rPr>
        <w:t> </w:t>
      </w:r>
      <w:r w:rsidRPr="002870EE">
        <w:rPr>
          <w:bCs/>
          <w:noProof/>
          <w:color w:val="000000"/>
          <w:shd w:val="clear" w:color="auto" w:fill="FFFFFF"/>
        </w:rPr>
        <w:t xml:space="preserve">Noyyal River Ayacutdars Protection Association and Ors., </w:t>
      </w:r>
      <w:r w:rsidRPr="002870EE">
        <w:rPr>
          <w:noProof/>
          <w:color w:val="000000"/>
          <w:shd w:val="clear" w:color="auto" w:fill="FFFFFF"/>
        </w:rPr>
        <w:t>AIR 2010 SC 3645</w:t>
      </w:r>
      <w:r>
        <w:rPr>
          <w:noProof/>
        </w:rPr>
        <w:tab/>
        <w:t>15</w:t>
      </w:r>
    </w:p>
    <w:p w:rsidR="00727E19" w:rsidRDefault="00727E19">
      <w:pPr>
        <w:pStyle w:val="TableofAuthorities"/>
        <w:tabs>
          <w:tab w:val="right" w:leader="dot" w:pos="9350"/>
        </w:tabs>
        <w:rPr>
          <w:noProof/>
        </w:rPr>
      </w:pPr>
      <w:r w:rsidRPr="002870EE">
        <w:rPr>
          <w:iCs/>
          <w:noProof/>
          <w:bdr w:val="none" w:sz="0" w:space="0" w:color="auto" w:frame="1"/>
          <w:shd w:val="clear" w:color="auto" w:fill="FFFFFF"/>
        </w:rPr>
        <w:t>Treatment of Polish Nationals in Denzig Case</w:t>
      </w:r>
      <w:r w:rsidRPr="002870EE">
        <w:rPr>
          <w:i/>
          <w:iCs/>
          <w:noProof/>
          <w:bdr w:val="none" w:sz="0" w:space="0" w:color="auto" w:frame="1"/>
          <w:shd w:val="clear" w:color="auto" w:fill="FFFFFF"/>
        </w:rPr>
        <w:t>,</w:t>
      </w:r>
      <w:r w:rsidRPr="002870EE">
        <w:rPr>
          <w:noProof/>
        </w:rPr>
        <w:t xml:space="preserve"> Series A/B, no. 44</w:t>
      </w:r>
      <w:r>
        <w:rPr>
          <w:noProof/>
        </w:rPr>
        <w:tab/>
        <w:t>12</w:t>
      </w:r>
    </w:p>
    <w:p w:rsidR="00727E19" w:rsidRDefault="00727E19">
      <w:pPr>
        <w:pStyle w:val="TableofAuthorities"/>
        <w:tabs>
          <w:tab w:val="right" w:leader="dot" w:pos="9350"/>
        </w:tabs>
        <w:rPr>
          <w:noProof/>
        </w:rPr>
      </w:pPr>
      <w:r w:rsidRPr="002870EE">
        <w:rPr>
          <w:noProof/>
        </w:rPr>
        <w:t>Union of India &amp; Anr. v. Azadi Bachao Andolan &amp; Anr., (2004) 10 SCC 1</w:t>
      </w:r>
      <w:r>
        <w:rPr>
          <w:noProof/>
        </w:rPr>
        <w:tab/>
        <w:t>3</w:t>
      </w:r>
    </w:p>
    <w:p w:rsidR="00727E19" w:rsidRDefault="00727E19">
      <w:pPr>
        <w:pStyle w:val="TableofAuthorities"/>
        <w:tabs>
          <w:tab w:val="right" w:leader="dot" w:pos="9350"/>
        </w:tabs>
        <w:rPr>
          <w:noProof/>
        </w:rPr>
      </w:pPr>
      <w:r w:rsidRPr="002870EE">
        <w:rPr>
          <w:noProof/>
          <w:color w:val="000000"/>
        </w:rPr>
        <w:t>Vellore Citizens Welfare Forum v. Union of India, AIR 1996 SC 2715</w:t>
      </w:r>
      <w:r>
        <w:rPr>
          <w:noProof/>
        </w:rPr>
        <w:tab/>
        <w:t>15</w:t>
      </w:r>
    </w:p>
    <w:p w:rsidR="00727E19" w:rsidRDefault="00727E19">
      <w:pPr>
        <w:pStyle w:val="TableofAuthorities"/>
        <w:tabs>
          <w:tab w:val="right" w:leader="dot" w:pos="9350"/>
        </w:tabs>
        <w:rPr>
          <w:noProof/>
        </w:rPr>
      </w:pPr>
      <w:r w:rsidRPr="002870EE">
        <w:rPr>
          <w:noProof/>
        </w:rPr>
        <w:t>Vishaka v State of Rajasthan, AIR 1997 SC 3011</w:t>
      </w:r>
      <w:r>
        <w:rPr>
          <w:noProof/>
        </w:rPr>
        <w:tab/>
        <w:t>3</w:t>
      </w:r>
    </w:p>
    <w:p w:rsidR="00727E19" w:rsidRDefault="00727E19">
      <w:pPr>
        <w:pStyle w:val="TableofAuthorities"/>
        <w:tabs>
          <w:tab w:val="right" w:leader="dot" w:pos="9350"/>
        </w:tabs>
        <w:rPr>
          <w:noProof/>
        </w:rPr>
      </w:pPr>
      <w:r w:rsidRPr="002870EE">
        <w:rPr>
          <w:noProof/>
        </w:rPr>
        <w:t>West Bengal v. Union of India, AIR 1963 SC 1241</w:t>
      </w:r>
      <w:r>
        <w:rPr>
          <w:noProof/>
        </w:rPr>
        <w:tab/>
        <w:t>5</w:t>
      </w:r>
    </w:p>
    <w:p w:rsidR="00727E19" w:rsidRDefault="00727E19">
      <w:pPr>
        <w:pStyle w:val="TableofAuthorities"/>
        <w:tabs>
          <w:tab w:val="right" w:leader="dot" w:pos="9350"/>
        </w:tabs>
        <w:rPr>
          <w:noProof/>
        </w:rPr>
      </w:pPr>
      <w:r w:rsidRPr="002870EE">
        <w:rPr>
          <w:noProof/>
        </w:rPr>
        <w:t>Yashpal &amp; Anr. v. State of Chhatisgarh &amp; Ors., AIR 2005 SC 2026</w:t>
      </w:r>
      <w:r>
        <w:rPr>
          <w:noProof/>
        </w:rPr>
        <w:tab/>
        <w:t>7</w:t>
      </w:r>
    </w:p>
    <w:p w:rsidR="00A54324" w:rsidRDefault="00727E19" w:rsidP="00562F79">
      <w:pPr>
        <w:spacing w:before="240" w:after="240" w:line="480" w:lineRule="auto"/>
        <w:jc w:val="center"/>
        <w:rPr>
          <w:b/>
          <w:bCs/>
          <w:smallCaps/>
          <w:szCs w:val="24"/>
        </w:rPr>
      </w:pPr>
      <w:r>
        <w:rPr>
          <w:b/>
          <w:bCs/>
          <w:smallCaps/>
          <w:szCs w:val="24"/>
        </w:rPr>
        <w:fldChar w:fldCharType="end"/>
      </w:r>
    </w:p>
    <w:p w:rsidR="00A54324" w:rsidRDefault="00A54324" w:rsidP="00562F79">
      <w:pPr>
        <w:spacing w:before="240" w:after="240" w:line="480" w:lineRule="auto"/>
        <w:jc w:val="center"/>
        <w:rPr>
          <w:b/>
          <w:bCs/>
          <w:smallCaps/>
          <w:szCs w:val="24"/>
        </w:rPr>
      </w:pPr>
    </w:p>
    <w:p w:rsidR="00A54324" w:rsidRPr="001D2995" w:rsidRDefault="00A54324" w:rsidP="00562F79">
      <w:pPr>
        <w:spacing w:before="240" w:after="240" w:line="480" w:lineRule="auto"/>
        <w:jc w:val="center"/>
        <w:rPr>
          <w:b/>
          <w:bCs/>
          <w:smallCaps/>
          <w:szCs w:val="24"/>
        </w:rPr>
        <w:sectPr w:rsidR="00A54324" w:rsidRPr="001D2995" w:rsidSect="00AE2D37">
          <w:pgSz w:w="11907" w:h="16839" w:code="9"/>
          <w:pgMar w:top="1440" w:right="1440" w:bottom="1440" w:left="1440" w:header="720" w:footer="720" w:gutter="0"/>
          <w:pgBorders w:offsetFrom="page">
            <w:top w:val="thinThickSmallGap" w:sz="18" w:space="24" w:color="auto"/>
            <w:left w:val="thinThickSmallGap" w:sz="18" w:space="24" w:color="auto"/>
            <w:bottom w:val="thickThinSmallGap" w:sz="18" w:space="24" w:color="auto"/>
            <w:right w:val="thickThinSmallGap" w:sz="18" w:space="24" w:color="auto"/>
          </w:pgBorders>
          <w:pgNumType w:fmt="lowerRoman"/>
          <w:cols w:space="720"/>
          <w:docGrid w:linePitch="360"/>
        </w:sectPr>
      </w:pPr>
    </w:p>
    <w:p w:rsidR="00432BA9" w:rsidRPr="001D2995" w:rsidRDefault="00432BA9" w:rsidP="00565A51">
      <w:pPr>
        <w:pStyle w:val="Heading1"/>
        <w:rPr>
          <w:rFonts w:cs="Times New Roman"/>
          <w:szCs w:val="24"/>
        </w:rPr>
      </w:pPr>
      <w:bookmarkStart w:id="3" w:name="_Toc399793426"/>
      <w:r w:rsidRPr="001D2995">
        <w:rPr>
          <w:rFonts w:cs="Times New Roman"/>
          <w:szCs w:val="24"/>
        </w:rPr>
        <w:lastRenderedPageBreak/>
        <w:t>STATEMENT OF JURISDICTION</w:t>
      </w:r>
      <w:bookmarkEnd w:id="3"/>
    </w:p>
    <w:p w:rsidR="00432BA9" w:rsidRPr="001D2995" w:rsidRDefault="00432BA9" w:rsidP="00432BA9">
      <w:pPr>
        <w:rPr>
          <w:szCs w:val="24"/>
        </w:rPr>
      </w:pPr>
      <w:r w:rsidRPr="001D2995">
        <w:rPr>
          <w:b/>
          <w:szCs w:val="24"/>
        </w:rPr>
        <w:t>I.</w:t>
      </w:r>
      <w:r w:rsidRPr="001D2995">
        <w:rPr>
          <w:szCs w:val="24"/>
        </w:rPr>
        <w:tab/>
        <w:t xml:space="preserve">The Appellant No. 1 has approached this Hon’ble Court under Article 132 of the Constitution. Leave has been accordingly granted. The Respondent No. 1 humbly submits to the jurisdiction of this Hon’ble Court. </w:t>
      </w:r>
    </w:p>
    <w:p w:rsidR="00432BA9" w:rsidRPr="001D2995" w:rsidRDefault="00432BA9" w:rsidP="00432BA9">
      <w:pPr>
        <w:rPr>
          <w:szCs w:val="24"/>
        </w:rPr>
      </w:pPr>
      <w:r w:rsidRPr="001D2995">
        <w:rPr>
          <w:b/>
          <w:szCs w:val="24"/>
        </w:rPr>
        <w:t>II.</w:t>
      </w:r>
      <w:r w:rsidRPr="001D2995">
        <w:rPr>
          <w:szCs w:val="24"/>
        </w:rPr>
        <w:tab/>
        <w:t>The Appellant No. 2 has approached this Hon’ble Court under Article 32 of the Constitution. Leave has been accordingly granted. The Respondent No. 2 humbly submits to the jurisdiction of this Hon’ble Court.</w:t>
      </w:r>
    </w:p>
    <w:p w:rsidR="00432BA9" w:rsidRPr="001D2995" w:rsidRDefault="00432BA9" w:rsidP="00432BA9">
      <w:pPr>
        <w:rPr>
          <w:szCs w:val="24"/>
        </w:rPr>
      </w:pPr>
      <w:r w:rsidRPr="001D2995">
        <w:rPr>
          <w:b/>
          <w:szCs w:val="24"/>
        </w:rPr>
        <w:t>III.</w:t>
      </w:r>
      <w:r w:rsidRPr="001D2995">
        <w:rPr>
          <w:szCs w:val="24"/>
        </w:rPr>
        <w:tab/>
        <w:t>The Appellant No. 3 has approached this Hon’ble Court under Article 32 of the Constitution. Leave has been accordingly granted. The Respondent No. 3 humbly submits to the jurisdiction of this Hon’ble Court.</w:t>
      </w:r>
    </w:p>
    <w:p w:rsidR="007A74C3" w:rsidRPr="001D2995" w:rsidRDefault="00432BA9" w:rsidP="00432BA9">
      <w:pPr>
        <w:rPr>
          <w:szCs w:val="24"/>
        </w:rPr>
      </w:pPr>
      <w:r w:rsidRPr="001D2995">
        <w:rPr>
          <w:b/>
          <w:szCs w:val="24"/>
        </w:rPr>
        <w:t>IV.</w:t>
      </w:r>
      <w:r w:rsidRPr="001D2995">
        <w:rPr>
          <w:szCs w:val="24"/>
        </w:rPr>
        <w:tab/>
        <w:t>The Appellant No. 4 has approached this Hon’ble Court under Article 136 of the Constitution. Leave has been accordingly granted. The Respondent No. 4 humbly submits to the jurisdiction of this Hon’ble Court.</w:t>
      </w:r>
    </w:p>
    <w:p w:rsidR="007A74C3" w:rsidRPr="001D2995" w:rsidRDefault="007A74C3" w:rsidP="00432BA9">
      <w:pPr>
        <w:rPr>
          <w:szCs w:val="24"/>
        </w:rPr>
      </w:pPr>
    </w:p>
    <w:p w:rsidR="00C952B3" w:rsidRPr="001D2995" w:rsidRDefault="00C952B3" w:rsidP="00432BA9">
      <w:pPr>
        <w:rPr>
          <w:szCs w:val="24"/>
        </w:rPr>
      </w:pPr>
    </w:p>
    <w:p w:rsidR="00C952B3" w:rsidRPr="001D2995" w:rsidRDefault="00C952B3" w:rsidP="00432BA9">
      <w:pPr>
        <w:rPr>
          <w:szCs w:val="24"/>
        </w:rPr>
      </w:pPr>
    </w:p>
    <w:p w:rsidR="00C952B3" w:rsidRPr="001D2995" w:rsidRDefault="00C952B3" w:rsidP="00432BA9">
      <w:pPr>
        <w:rPr>
          <w:szCs w:val="24"/>
        </w:rPr>
      </w:pPr>
    </w:p>
    <w:p w:rsidR="00C952B3" w:rsidRPr="001D2995" w:rsidRDefault="00C952B3" w:rsidP="00432BA9">
      <w:pPr>
        <w:rPr>
          <w:szCs w:val="24"/>
        </w:rPr>
      </w:pPr>
    </w:p>
    <w:p w:rsidR="00C952B3" w:rsidRPr="001D2995" w:rsidRDefault="00C952B3" w:rsidP="00432BA9">
      <w:pPr>
        <w:rPr>
          <w:szCs w:val="24"/>
        </w:rPr>
      </w:pPr>
    </w:p>
    <w:p w:rsidR="00C952B3" w:rsidRPr="001D2995" w:rsidRDefault="00C952B3" w:rsidP="00432BA9">
      <w:pPr>
        <w:rPr>
          <w:szCs w:val="24"/>
        </w:rPr>
      </w:pPr>
    </w:p>
    <w:p w:rsidR="00C952B3" w:rsidRPr="001D2995" w:rsidRDefault="00C952B3" w:rsidP="00432BA9">
      <w:pPr>
        <w:rPr>
          <w:szCs w:val="24"/>
        </w:rPr>
      </w:pPr>
    </w:p>
    <w:p w:rsidR="00C952B3" w:rsidRPr="001D2995" w:rsidRDefault="00C952B3" w:rsidP="00432BA9">
      <w:pPr>
        <w:rPr>
          <w:szCs w:val="24"/>
        </w:rPr>
      </w:pPr>
    </w:p>
    <w:p w:rsidR="00C952B3" w:rsidRPr="001D2995" w:rsidRDefault="00C952B3" w:rsidP="00432BA9">
      <w:pPr>
        <w:rPr>
          <w:szCs w:val="24"/>
        </w:rPr>
      </w:pPr>
    </w:p>
    <w:p w:rsidR="00C952B3" w:rsidRPr="001D2995" w:rsidRDefault="00C952B3" w:rsidP="00C952B3">
      <w:pPr>
        <w:pStyle w:val="Heading1"/>
        <w:rPr>
          <w:rFonts w:cs="Times New Roman"/>
          <w:szCs w:val="24"/>
        </w:rPr>
      </w:pPr>
      <w:bookmarkStart w:id="4" w:name="_Toc399793427"/>
      <w:r w:rsidRPr="001D2995">
        <w:rPr>
          <w:rFonts w:cs="Times New Roman"/>
          <w:szCs w:val="24"/>
        </w:rPr>
        <w:lastRenderedPageBreak/>
        <w:t>STATEMENT OF FACTS</w:t>
      </w:r>
      <w:bookmarkEnd w:id="4"/>
    </w:p>
    <w:p w:rsidR="00C952B3" w:rsidRPr="001D2995" w:rsidRDefault="00C952B3" w:rsidP="00C952B3">
      <w:pPr>
        <w:spacing w:before="240"/>
        <w:rPr>
          <w:szCs w:val="24"/>
        </w:rPr>
      </w:pPr>
      <w:r w:rsidRPr="001D2995">
        <w:rPr>
          <w:b/>
          <w:szCs w:val="24"/>
        </w:rPr>
        <w:t>1.</w:t>
      </w:r>
      <w:r w:rsidRPr="001D2995">
        <w:rPr>
          <w:szCs w:val="24"/>
        </w:rPr>
        <w:tab/>
        <w:t xml:space="preserve">The material case arises out of four separate claims: </w:t>
      </w:r>
      <w:r w:rsidRPr="001D2995">
        <w:rPr>
          <w:i/>
          <w:szCs w:val="24"/>
        </w:rPr>
        <w:t>first</w:t>
      </w:r>
      <w:r w:rsidRPr="001D2995">
        <w:rPr>
          <w:szCs w:val="24"/>
        </w:rPr>
        <w:t xml:space="preserve">, a claim by the Forum for Environmental Right (hereinafter, “FER”) before the High Court of Neruda against the Government of </w:t>
      </w:r>
      <w:proofErr w:type="spellStart"/>
      <w:r w:rsidRPr="001D2995">
        <w:rPr>
          <w:szCs w:val="24"/>
        </w:rPr>
        <w:t>Aressia</w:t>
      </w:r>
      <w:proofErr w:type="spellEnd"/>
      <w:r w:rsidRPr="001D2995">
        <w:rPr>
          <w:szCs w:val="24"/>
        </w:rPr>
        <w:t xml:space="preserve">; </w:t>
      </w:r>
      <w:r w:rsidRPr="001D2995">
        <w:rPr>
          <w:i/>
          <w:szCs w:val="24"/>
        </w:rPr>
        <w:t>second</w:t>
      </w:r>
      <w:r w:rsidRPr="001D2995">
        <w:rPr>
          <w:szCs w:val="24"/>
        </w:rPr>
        <w:t xml:space="preserve">, a joint claim made by the State of </w:t>
      </w:r>
      <w:proofErr w:type="spellStart"/>
      <w:r w:rsidRPr="001D2995">
        <w:rPr>
          <w:szCs w:val="24"/>
        </w:rPr>
        <w:t>Adhali</w:t>
      </w:r>
      <w:proofErr w:type="spellEnd"/>
      <w:r w:rsidRPr="001D2995">
        <w:rPr>
          <w:szCs w:val="24"/>
        </w:rPr>
        <w:t xml:space="preserve"> and the State of </w:t>
      </w:r>
      <w:proofErr w:type="spellStart"/>
      <w:r w:rsidRPr="001D2995">
        <w:rPr>
          <w:szCs w:val="24"/>
        </w:rPr>
        <w:t>Parmala</w:t>
      </w:r>
      <w:proofErr w:type="spellEnd"/>
      <w:r w:rsidRPr="001D2995">
        <w:rPr>
          <w:szCs w:val="24"/>
        </w:rPr>
        <w:t xml:space="preserve"> challenging the constitutional validity of the Linking of Rivers Act, 2010; </w:t>
      </w:r>
      <w:r w:rsidRPr="001D2995">
        <w:rPr>
          <w:i/>
          <w:szCs w:val="24"/>
        </w:rPr>
        <w:t>third</w:t>
      </w:r>
      <w:r w:rsidRPr="001D2995">
        <w:rPr>
          <w:szCs w:val="24"/>
        </w:rPr>
        <w:t xml:space="preserve">, a claim by the ‘Save the Farmer’s Forum’ that the fundamental rights of the people of the State of </w:t>
      </w:r>
      <w:proofErr w:type="spellStart"/>
      <w:r w:rsidRPr="001D2995">
        <w:rPr>
          <w:szCs w:val="24"/>
        </w:rPr>
        <w:t>Normanda</w:t>
      </w:r>
      <w:proofErr w:type="spellEnd"/>
      <w:r w:rsidRPr="001D2995">
        <w:rPr>
          <w:szCs w:val="24"/>
        </w:rPr>
        <w:t xml:space="preserve"> and the State of Vindhya have been violated; </w:t>
      </w:r>
      <w:r w:rsidRPr="001D2995">
        <w:rPr>
          <w:i/>
          <w:szCs w:val="24"/>
        </w:rPr>
        <w:t>fourth</w:t>
      </w:r>
      <w:r w:rsidRPr="001D2995">
        <w:rPr>
          <w:szCs w:val="24"/>
        </w:rPr>
        <w:t xml:space="preserve">, a claim by the Centre for Environmental  Rights and Advocacy (Hereinafter, “CERA”) that the Linking of Rivers project violates the environmental rights of the citizens of </w:t>
      </w:r>
      <w:proofErr w:type="spellStart"/>
      <w:r w:rsidRPr="001D2995">
        <w:rPr>
          <w:szCs w:val="24"/>
        </w:rPr>
        <w:t>Aressia</w:t>
      </w:r>
      <w:proofErr w:type="spellEnd"/>
      <w:r w:rsidRPr="001D2995">
        <w:rPr>
          <w:szCs w:val="24"/>
        </w:rPr>
        <w:t xml:space="preserve">. </w:t>
      </w:r>
    </w:p>
    <w:p w:rsidR="00C952B3" w:rsidRPr="001D2995" w:rsidRDefault="00C952B3" w:rsidP="00C952B3">
      <w:pPr>
        <w:rPr>
          <w:b/>
          <w:smallCaps/>
          <w:szCs w:val="24"/>
        </w:rPr>
      </w:pPr>
      <w:r w:rsidRPr="001D2995">
        <w:rPr>
          <w:b/>
          <w:smallCaps/>
          <w:szCs w:val="24"/>
        </w:rPr>
        <w:t>I. Background</w:t>
      </w:r>
    </w:p>
    <w:p w:rsidR="00C952B3" w:rsidRPr="001D2995" w:rsidRDefault="00C952B3" w:rsidP="00C952B3">
      <w:pPr>
        <w:spacing w:before="240"/>
        <w:rPr>
          <w:szCs w:val="24"/>
        </w:rPr>
      </w:pPr>
      <w:r w:rsidRPr="001D2995">
        <w:rPr>
          <w:b/>
          <w:szCs w:val="24"/>
        </w:rPr>
        <w:t>2.</w:t>
      </w:r>
      <w:r w:rsidRPr="001D2995">
        <w:rPr>
          <w:szCs w:val="24"/>
        </w:rPr>
        <w:tab/>
      </w:r>
      <w:proofErr w:type="spellStart"/>
      <w:r w:rsidRPr="001D2995">
        <w:rPr>
          <w:szCs w:val="24"/>
        </w:rPr>
        <w:t>Aressia</w:t>
      </w:r>
      <w:proofErr w:type="spellEnd"/>
      <w:r w:rsidRPr="001D2995">
        <w:rPr>
          <w:szCs w:val="24"/>
        </w:rPr>
        <w:t xml:space="preserve"> is a South Asian country with a written Constitution and a federal form of Government. The laws of </w:t>
      </w:r>
      <w:proofErr w:type="spellStart"/>
      <w:r w:rsidRPr="001D2995">
        <w:rPr>
          <w:szCs w:val="24"/>
        </w:rPr>
        <w:t>Aressia</w:t>
      </w:r>
      <w:proofErr w:type="spellEnd"/>
      <w:r w:rsidRPr="001D2995">
        <w:rPr>
          <w:szCs w:val="24"/>
        </w:rPr>
        <w:t xml:space="preserve"> are in </w:t>
      </w:r>
      <w:proofErr w:type="spellStart"/>
      <w:r w:rsidRPr="001D2995">
        <w:rPr>
          <w:i/>
          <w:szCs w:val="24"/>
        </w:rPr>
        <w:t>pari</w:t>
      </w:r>
      <w:proofErr w:type="spellEnd"/>
      <w:r w:rsidRPr="001D2995">
        <w:rPr>
          <w:i/>
          <w:szCs w:val="24"/>
        </w:rPr>
        <w:t xml:space="preserve"> material</w:t>
      </w:r>
      <w:r w:rsidRPr="001D2995">
        <w:rPr>
          <w:szCs w:val="24"/>
        </w:rPr>
        <w:t xml:space="preserve"> to the laws of India. A number of rivers flow through the land of </w:t>
      </w:r>
      <w:proofErr w:type="spellStart"/>
      <w:r w:rsidRPr="001D2995">
        <w:rPr>
          <w:szCs w:val="24"/>
        </w:rPr>
        <w:t>Aressia</w:t>
      </w:r>
      <w:proofErr w:type="spellEnd"/>
      <w:r w:rsidRPr="001D2995">
        <w:rPr>
          <w:szCs w:val="24"/>
        </w:rPr>
        <w:t xml:space="preserve"> which are essential to the economy which primarily based on agriculture and fishing. In the last two decades, failure of agricultural crops has become a major problem due to shortage of water. This has caused many farmers to be rendered bankrupt and many have committed suicide. In light of this, in 2009 the </w:t>
      </w:r>
      <w:proofErr w:type="spellStart"/>
      <w:r w:rsidRPr="001D2995">
        <w:rPr>
          <w:szCs w:val="24"/>
        </w:rPr>
        <w:t>Aressian</w:t>
      </w:r>
      <w:proofErr w:type="spellEnd"/>
      <w:r w:rsidRPr="001D2995">
        <w:rPr>
          <w:szCs w:val="24"/>
        </w:rPr>
        <w:t xml:space="preserve"> Civil Liberties Union (ACLU), a non-governmental organisation, filed a writ petition before the Supreme Court of </w:t>
      </w:r>
      <w:proofErr w:type="spellStart"/>
      <w:r w:rsidRPr="001D2995">
        <w:rPr>
          <w:szCs w:val="24"/>
        </w:rPr>
        <w:t>Aressia</w:t>
      </w:r>
      <w:proofErr w:type="spellEnd"/>
      <w:r w:rsidRPr="001D2995">
        <w:rPr>
          <w:szCs w:val="24"/>
        </w:rPr>
        <w:t xml:space="preserve"> stressing on the predicament of the people of </w:t>
      </w:r>
      <w:proofErr w:type="spellStart"/>
      <w:r w:rsidRPr="001D2995">
        <w:rPr>
          <w:szCs w:val="24"/>
        </w:rPr>
        <w:t>Aressia</w:t>
      </w:r>
      <w:proofErr w:type="spellEnd"/>
      <w:r w:rsidRPr="001D2995">
        <w:rPr>
          <w:szCs w:val="24"/>
        </w:rPr>
        <w:t xml:space="preserve"> due to scarcity of water. The Supreme Court directed the Government of </w:t>
      </w:r>
      <w:proofErr w:type="spellStart"/>
      <w:r w:rsidRPr="001D2995">
        <w:rPr>
          <w:szCs w:val="24"/>
        </w:rPr>
        <w:t>Aressia</w:t>
      </w:r>
      <w:proofErr w:type="spellEnd"/>
      <w:r w:rsidRPr="001D2995">
        <w:rPr>
          <w:szCs w:val="24"/>
        </w:rPr>
        <w:t xml:space="preserve"> to constitute a ‘High Level Expert Committee’ to consider the viability of Linking of Rivers across </w:t>
      </w:r>
      <w:proofErr w:type="spellStart"/>
      <w:r w:rsidRPr="001D2995">
        <w:rPr>
          <w:szCs w:val="24"/>
        </w:rPr>
        <w:t>Aressia</w:t>
      </w:r>
      <w:proofErr w:type="spellEnd"/>
      <w:r w:rsidRPr="001D2995">
        <w:rPr>
          <w:szCs w:val="24"/>
        </w:rPr>
        <w:t xml:space="preserve"> as well as the formation of an Environmental Impact Assessment body to study the potential environmental affect. </w:t>
      </w:r>
    </w:p>
    <w:p w:rsidR="00C952B3" w:rsidRPr="001D2995" w:rsidRDefault="00C952B3" w:rsidP="00C952B3">
      <w:pPr>
        <w:spacing w:after="240"/>
        <w:rPr>
          <w:b/>
          <w:szCs w:val="24"/>
        </w:rPr>
      </w:pPr>
      <w:r w:rsidRPr="001D2995">
        <w:rPr>
          <w:b/>
          <w:szCs w:val="24"/>
        </w:rPr>
        <w:t xml:space="preserve">II. </w:t>
      </w:r>
      <w:r w:rsidRPr="001D2995">
        <w:rPr>
          <w:b/>
          <w:smallCaps/>
          <w:szCs w:val="24"/>
        </w:rPr>
        <w:t>The Linking of Rivers Act, 2010</w:t>
      </w:r>
      <w:r w:rsidRPr="001D2995">
        <w:rPr>
          <w:b/>
          <w:szCs w:val="24"/>
        </w:rPr>
        <w:t xml:space="preserve"> </w:t>
      </w:r>
    </w:p>
    <w:p w:rsidR="00C952B3" w:rsidRPr="001D2995" w:rsidRDefault="00C952B3" w:rsidP="00C952B3">
      <w:pPr>
        <w:rPr>
          <w:szCs w:val="24"/>
        </w:rPr>
      </w:pPr>
      <w:r w:rsidRPr="001D2995">
        <w:rPr>
          <w:b/>
          <w:szCs w:val="24"/>
        </w:rPr>
        <w:t>3.</w:t>
      </w:r>
      <w:r w:rsidRPr="001D2995">
        <w:rPr>
          <w:b/>
          <w:szCs w:val="24"/>
        </w:rPr>
        <w:tab/>
      </w:r>
      <w:r w:rsidRPr="001D2995">
        <w:rPr>
          <w:szCs w:val="24"/>
        </w:rPr>
        <w:t xml:space="preserve">In December 2009, the two committees were appointed. One committee was constituted for studying the practical exigencies of linking rivers and; the other committee to assess the potential environmental impact of such a project. The latter committee consisted of individuals from various interest groups such as the Central Government, State Government, Environmentalists, etc. Pursuant to a favourable report from the two Committees, the Linking of Rivers Act, 2010 was enacted by the Central Government. The Act provides for the </w:t>
      </w:r>
      <w:r w:rsidRPr="001D2995">
        <w:rPr>
          <w:szCs w:val="24"/>
        </w:rPr>
        <w:lastRenderedPageBreak/>
        <w:t>formation of the ‘Authority for Linking of Rivers’ (ALR)</w:t>
      </w:r>
      <w:r w:rsidRPr="001D2995">
        <w:rPr>
          <w:b/>
          <w:szCs w:val="24"/>
        </w:rPr>
        <w:tab/>
      </w:r>
      <w:r w:rsidRPr="001D2995">
        <w:rPr>
          <w:szCs w:val="24"/>
        </w:rPr>
        <w:t xml:space="preserve">which shall be vested with such powers as necessary to implement the linking of rivers in </w:t>
      </w:r>
      <w:proofErr w:type="spellStart"/>
      <w:r w:rsidRPr="001D2995">
        <w:rPr>
          <w:szCs w:val="24"/>
        </w:rPr>
        <w:t>Aressia</w:t>
      </w:r>
      <w:proofErr w:type="spellEnd"/>
      <w:r w:rsidRPr="001D2995">
        <w:rPr>
          <w:szCs w:val="24"/>
        </w:rPr>
        <w:t xml:space="preserve">. </w:t>
      </w:r>
    </w:p>
    <w:p w:rsidR="00C952B3" w:rsidRPr="001D2995" w:rsidRDefault="00C952B3" w:rsidP="00C952B3">
      <w:pPr>
        <w:spacing w:before="240"/>
        <w:rPr>
          <w:b/>
          <w:szCs w:val="24"/>
        </w:rPr>
      </w:pPr>
      <w:r w:rsidRPr="001D2995">
        <w:rPr>
          <w:b/>
          <w:szCs w:val="24"/>
        </w:rPr>
        <w:t xml:space="preserve">III. </w:t>
      </w:r>
      <w:r w:rsidRPr="001D2995">
        <w:rPr>
          <w:b/>
          <w:smallCaps/>
          <w:szCs w:val="24"/>
        </w:rPr>
        <w:t>The Criticism</w:t>
      </w:r>
    </w:p>
    <w:p w:rsidR="00C952B3" w:rsidRPr="001D2995" w:rsidRDefault="00C952B3" w:rsidP="00C952B3">
      <w:pPr>
        <w:spacing w:before="240" w:after="240"/>
        <w:rPr>
          <w:szCs w:val="24"/>
        </w:rPr>
      </w:pPr>
      <w:r w:rsidRPr="001D2995">
        <w:rPr>
          <w:b/>
          <w:szCs w:val="24"/>
        </w:rPr>
        <w:t>4.</w:t>
      </w:r>
      <w:r w:rsidRPr="001D2995">
        <w:rPr>
          <w:b/>
          <w:szCs w:val="24"/>
        </w:rPr>
        <w:tab/>
      </w:r>
      <w:r w:rsidRPr="001D2995">
        <w:rPr>
          <w:szCs w:val="24"/>
        </w:rPr>
        <w:t xml:space="preserve">The State Governments and various NGOs criticised the linking of rivers project on the grounds that it would adversely affect the environment, change climatic conditions and that the entire project was politically motivated and would involve corruption. However, the Government decided to go ahead with the project despite the criticism keeping the prospective benefits in mind. Subsequently, in telecasted interview, some members of the aforementioned EIA divulged that there was political pressure on them to give a favourable report to the linking of rivers project. This sparked extensive protests against the implementation of the project. </w:t>
      </w:r>
    </w:p>
    <w:p w:rsidR="00C952B3" w:rsidRPr="001D2995" w:rsidRDefault="00C952B3" w:rsidP="00C952B3">
      <w:pPr>
        <w:spacing w:after="240"/>
        <w:rPr>
          <w:b/>
          <w:szCs w:val="24"/>
        </w:rPr>
      </w:pPr>
      <w:r w:rsidRPr="001D2995">
        <w:rPr>
          <w:b/>
          <w:szCs w:val="24"/>
        </w:rPr>
        <w:t xml:space="preserve">IV. </w:t>
      </w:r>
      <w:r w:rsidRPr="001D2995">
        <w:rPr>
          <w:b/>
          <w:smallCaps/>
          <w:szCs w:val="24"/>
        </w:rPr>
        <w:t>The First Phase</w:t>
      </w:r>
      <w:r w:rsidRPr="001D2995">
        <w:rPr>
          <w:b/>
          <w:szCs w:val="24"/>
        </w:rPr>
        <w:t xml:space="preserve"> </w:t>
      </w:r>
    </w:p>
    <w:p w:rsidR="00C952B3" w:rsidRPr="001D2995" w:rsidRDefault="00C952B3" w:rsidP="00C952B3">
      <w:pPr>
        <w:spacing w:after="240"/>
        <w:rPr>
          <w:szCs w:val="24"/>
        </w:rPr>
      </w:pPr>
      <w:r w:rsidRPr="001D2995">
        <w:rPr>
          <w:b/>
          <w:szCs w:val="24"/>
        </w:rPr>
        <w:t>5.</w:t>
      </w:r>
      <w:r w:rsidRPr="001D2995">
        <w:rPr>
          <w:szCs w:val="24"/>
        </w:rPr>
        <w:tab/>
        <w:t>The first phase of the project involved eight intra-state rivers which were to be networked and made inter-state. Among them was the river ‘</w:t>
      </w:r>
      <w:proofErr w:type="spellStart"/>
      <w:r w:rsidRPr="001D2995">
        <w:rPr>
          <w:szCs w:val="24"/>
        </w:rPr>
        <w:t>Bhargavi</w:t>
      </w:r>
      <w:proofErr w:type="spellEnd"/>
      <w:r w:rsidRPr="001D2995">
        <w:rPr>
          <w:szCs w:val="24"/>
        </w:rPr>
        <w:t xml:space="preserve">’ which was a trans-boundary river shared with neighbouring country </w:t>
      </w:r>
      <w:proofErr w:type="spellStart"/>
      <w:r w:rsidRPr="001D2995">
        <w:rPr>
          <w:szCs w:val="24"/>
        </w:rPr>
        <w:t>Boressia</w:t>
      </w:r>
      <w:proofErr w:type="spellEnd"/>
      <w:r w:rsidRPr="001D2995">
        <w:rPr>
          <w:szCs w:val="24"/>
        </w:rPr>
        <w:t xml:space="preserve">. Moreover, the State of Vindhya has the largest wetlands in </w:t>
      </w:r>
      <w:proofErr w:type="spellStart"/>
      <w:r w:rsidRPr="001D2995">
        <w:rPr>
          <w:szCs w:val="24"/>
        </w:rPr>
        <w:t>Aressia</w:t>
      </w:r>
      <w:proofErr w:type="spellEnd"/>
      <w:r w:rsidRPr="001D2995">
        <w:rPr>
          <w:szCs w:val="24"/>
        </w:rPr>
        <w:t xml:space="preserve"> and it was feared that the project would irreparably damage the same. In light of this, the Government decided to exclude Vindhya from the project which meant that the people of Vindhya and </w:t>
      </w:r>
      <w:proofErr w:type="spellStart"/>
      <w:r w:rsidRPr="001D2995">
        <w:rPr>
          <w:szCs w:val="24"/>
        </w:rPr>
        <w:t>Normanda</w:t>
      </w:r>
      <w:proofErr w:type="spellEnd"/>
      <w:r w:rsidRPr="001D2995">
        <w:rPr>
          <w:szCs w:val="24"/>
        </w:rPr>
        <w:t xml:space="preserve"> would still face water scarcity. </w:t>
      </w:r>
    </w:p>
    <w:p w:rsidR="00C952B3" w:rsidRPr="001D2995" w:rsidRDefault="00C952B3" w:rsidP="00C952B3">
      <w:pPr>
        <w:spacing w:after="240"/>
        <w:rPr>
          <w:b/>
          <w:szCs w:val="24"/>
        </w:rPr>
      </w:pPr>
      <w:r w:rsidRPr="001D2995">
        <w:rPr>
          <w:b/>
          <w:szCs w:val="24"/>
        </w:rPr>
        <w:t xml:space="preserve">V. </w:t>
      </w:r>
      <w:r w:rsidRPr="001D2995">
        <w:rPr>
          <w:b/>
          <w:smallCaps/>
          <w:szCs w:val="24"/>
        </w:rPr>
        <w:t>The resultant litigation</w:t>
      </w:r>
      <w:r w:rsidRPr="001D2995">
        <w:rPr>
          <w:b/>
          <w:szCs w:val="24"/>
        </w:rPr>
        <w:t xml:space="preserve"> </w:t>
      </w:r>
    </w:p>
    <w:p w:rsidR="00C952B3" w:rsidRDefault="00C952B3" w:rsidP="00C952B3">
      <w:pPr>
        <w:rPr>
          <w:szCs w:val="24"/>
        </w:rPr>
      </w:pPr>
      <w:r w:rsidRPr="001D2995">
        <w:rPr>
          <w:b/>
          <w:szCs w:val="24"/>
        </w:rPr>
        <w:t>6.</w:t>
      </w:r>
      <w:r w:rsidRPr="001D2995">
        <w:rPr>
          <w:szCs w:val="24"/>
        </w:rPr>
        <w:tab/>
        <w:t xml:space="preserve">Pursuant to the aforementioned factual matrix, two </w:t>
      </w:r>
      <w:proofErr w:type="spellStart"/>
      <w:r w:rsidRPr="001D2995">
        <w:rPr>
          <w:szCs w:val="24"/>
        </w:rPr>
        <w:t>Aressian</w:t>
      </w:r>
      <w:proofErr w:type="spellEnd"/>
      <w:r w:rsidRPr="001D2995">
        <w:rPr>
          <w:szCs w:val="24"/>
        </w:rPr>
        <w:t xml:space="preserve"> States moved the Supreme Court claiming that the Linking of Rivers Act, 2010 was an unconstitutional encroachment on the power of the States. Due to the non-inclusion of the State of Vindhya in the project, ‘Save the Farmers Forum’ moved the Supreme Court on the grounds that this was a violation of their fundamental rights. An international NGO petitioned the High Court of Neruda contending that the inclusion of ‘</w:t>
      </w:r>
      <w:proofErr w:type="spellStart"/>
      <w:r w:rsidRPr="001D2995">
        <w:rPr>
          <w:szCs w:val="24"/>
        </w:rPr>
        <w:t>Bhargavi</w:t>
      </w:r>
      <w:proofErr w:type="spellEnd"/>
      <w:r w:rsidRPr="001D2995">
        <w:rPr>
          <w:szCs w:val="24"/>
        </w:rPr>
        <w:t xml:space="preserve">’ would violate the fundamental rights of the people of </w:t>
      </w:r>
      <w:proofErr w:type="spellStart"/>
      <w:r w:rsidRPr="001D2995">
        <w:rPr>
          <w:szCs w:val="24"/>
        </w:rPr>
        <w:t>Boressia</w:t>
      </w:r>
      <w:proofErr w:type="spellEnd"/>
      <w:r w:rsidRPr="001D2995">
        <w:rPr>
          <w:szCs w:val="24"/>
        </w:rPr>
        <w:t xml:space="preserve">, due to subsequent dismissal of the petition they are in appeal before </w:t>
      </w:r>
      <w:proofErr w:type="gramStart"/>
      <w:r w:rsidRPr="001D2995">
        <w:rPr>
          <w:szCs w:val="24"/>
        </w:rPr>
        <w:t>the</w:t>
      </w:r>
      <w:proofErr w:type="gramEnd"/>
      <w:r w:rsidRPr="001D2995">
        <w:rPr>
          <w:szCs w:val="24"/>
        </w:rPr>
        <w:t xml:space="preserve"> Supreme Court.  </w:t>
      </w:r>
    </w:p>
    <w:p w:rsidR="00801178" w:rsidRPr="001D2995" w:rsidRDefault="00801178" w:rsidP="00C952B3">
      <w:pPr>
        <w:rPr>
          <w:szCs w:val="24"/>
        </w:rPr>
        <w:sectPr w:rsidR="00801178" w:rsidRPr="001D2995" w:rsidSect="00AE2D37">
          <w:pgSz w:w="11907" w:h="16839" w:code="9"/>
          <w:pgMar w:top="1440" w:right="1440" w:bottom="1440" w:left="1440" w:header="720" w:footer="720" w:gutter="0"/>
          <w:pgBorders w:offsetFrom="page">
            <w:top w:val="thinThickSmallGap" w:sz="18" w:space="24" w:color="auto"/>
            <w:left w:val="thinThickSmallGap" w:sz="18" w:space="24" w:color="auto"/>
            <w:bottom w:val="thickThinSmallGap" w:sz="18" w:space="24" w:color="auto"/>
            <w:right w:val="thickThinSmallGap" w:sz="18" w:space="24" w:color="auto"/>
          </w:pgBorders>
          <w:pgNumType w:fmt="lowerRoman"/>
          <w:cols w:space="720"/>
          <w:docGrid w:linePitch="360"/>
        </w:sectPr>
      </w:pPr>
    </w:p>
    <w:p w:rsidR="00432BA9" w:rsidRPr="001D2995" w:rsidRDefault="00432BA9" w:rsidP="00565A51">
      <w:pPr>
        <w:pStyle w:val="Heading1"/>
        <w:rPr>
          <w:rFonts w:cs="Times New Roman"/>
          <w:szCs w:val="24"/>
        </w:rPr>
      </w:pPr>
      <w:bookmarkStart w:id="5" w:name="_Toc399793428"/>
      <w:r w:rsidRPr="001D2995">
        <w:rPr>
          <w:rFonts w:cs="Times New Roman"/>
          <w:szCs w:val="24"/>
        </w:rPr>
        <w:lastRenderedPageBreak/>
        <w:t>STATEMENT OF ISSUES</w:t>
      </w:r>
      <w:bookmarkEnd w:id="5"/>
    </w:p>
    <w:p w:rsidR="00432BA9" w:rsidRPr="001D2995" w:rsidRDefault="00432BA9" w:rsidP="00432BA9">
      <w:pPr>
        <w:spacing w:after="240"/>
        <w:rPr>
          <w:szCs w:val="24"/>
        </w:rPr>
      </w:pPr>
      <w:r w:rsidRPr="001D2995">
        <w:rPr>
          <w:b/>
          <w:szCs w:val="24"/>
        </w:rPr>
        <w:t xml:space="preserve">1. </w:t>
      </w:r>
      <w:r w:rsidRPr="001D2995">
        <w:rPr>
          <w:szCs w:val="24"/>
        </w:rPr>
        <w:t xml:space="preserve">Whether the writ petition filed by the FER at the High Court of Neruda is maintainable? </w:t>
      </w:r>
    </w:p>
    <w:p w:rsidR="00432BA9" w:rsidRPr="001D2995" w:rsidRDefault="00432BA9" w:rsidP="00432BA9">
      <w:pPr>
        <w:spacing w:before="240" w:after="240"/>
        <w:rPr>
          <w:szCs w:val="24"/>
        </w:rPr>
      </w:pPr>
      <w:r w:rsidRPr="001D2995">
        <w:rPr>
          <w:b/>
          <w:szCs w:val="24"/>
        </w:rPr>
        <w:t>2.</w:t>
      </w:r>
      <w:r w:rsidRPr="001D2995">
        <w:rPr>
          <w:szCs w:val="24"/>
        </w:rPr>
        <w:t xml:space="preserve"> Whether § 3 of the Linking of Rivers Act, 2010 is </w:t>
      </w:r>
      <w:r w:rsidRPr="001D2995">
        <w:rPr>
          <w:i/>
          <w:szCs w:val="24"/>
        </w:rPr>
        <w:t xml:space="preserve">ultra vires </w:t>
      </w:r>
      <w:r w:rsidRPr="001D2995">
        <w:rPr>
          <w:szCs w:val="24"/>
        </w:rPr>
        <w:t xml:space="preserve">the Constitution of </w:t>
      </w:r>
      <w:proofErr w:type="spellStart"/>
      <w:r w:rsidRPr="001D2995">
        <w:rPr>
          <w:szCs w:val="24"/>
        </w:rPr>
        <w:t>Aressia</w:t>
      </w:r>
      <w:proofErr w:type="spellEnd"/>
      <w:r w:rsidR="006C3609" w:rsidRPr="001D2995">
        <w:rPr>
          <w:szCs w:val="24"/>
        </w:rPr>
        <w:fldChar w:fldCharType="begin"/>
      </w:r>
      <w:r w:rsidR="006C3609" w:rsidRPr="001D2995">
        <w:rPr>
          <w:szCs w:val="24"/>
        </w:rPr>
        <w:instrText xml:space="preserve"> TA \s "Constitution of Aressia" </w:instrText>
      </w:r>
      <w:r w:rsidR="006C3609" w:rsidRPr="001D2995">
        <w:rPr>
          <w:szCs w:val="24"/>
        </w:rPr>
        <w:fldChar w:fldCharType="end"/>
      </w:r>
      <w:r w:rsidRPr="001D2995">
        <w:rPr>
          <w:szCs w:val="24"/>
        </w:rPr>
        <w:t xml:space="preserve">? </w:t>
      </w:r>
    </w:p>
    <w:p w:rsidR="00432BA9" w:rsidRPr="001D2995" w:rsidRDefault="00432BA9" w:rsidP="00432BA9">
      <w:pPr>
        <w:spacing w:before="240" w:after="240"/>
        <w:rPr>
          <w:szCs w:val="24"/>
        </w:rPr>
      </w:pPr>
      <w:r w:rsidRPr="001D2995">
        <w:rPr>
          <w:b/>
          <w:szCs w:val="24"/>
        </w:rPr>
        <w:t>3.</w:t>
      </w:r>
      <w:r w:rsidRPr="001D2995">
        <w:rPr>
          <w:szCs w:val="24"/>
        </w:rPr>
        <w:t xml:space="preserve"> Whether the exclusion of the State of Vindhya from the Linking of Rivers Project violated the fundamental rights of the people of Vindhya and </w:t>
      </w:r>
      <w:proofErr w:type="spellStart"/>
      <w:r w:rsidRPr="001D2995">
        <w:rPr>
          <w:szCs w:val="24"/>
        </w:rPr>
        <w:t>Normanda</w:t>
      </w:r>
      <w:proofErr w:type="spellEnd"/>
      <w:r w:rsidRPr="001D2995">
        <w:rPr>
          <w:szCs w:val="24"/>
        </w:rPr>
        <w:t xml:space="preserve">? </w:t>
      </w:r>
    </w:p>
    <w:p w:rsidR="007A74C3" w:rsidRPr="001D2995" w:rsidRDefault="00432BA9" w:rsidP="00432BA9">
      <w:pPr>
        <w:spacing w:before="240" w:after="240"/>
        <w:rPr>
          <w:szCs w:val="24"/>
        </w:rPr>
      </w:pPr>
      <w:r w:rsidRPr="001D2995">
        <w:rPr>
          <w:b/>
          <w:szCs w:val="24"/>
        </w:rPr>
        <w:t>4.</w:t>
      </w:r>
      <w:r w:rsidRPr="001D2995">
        <w:rPr>
          <w:szCs w:val="24"/>
        </w:rPr>
        <w:t xml:space="preserve"> Whether the Linking of Rivers Act, 2010 violates the environmental rights of citizens of </w:t>
      </w:r>
      <w:proofErr w:type="spellStart"/>
      <w:r w:rsidRPr="001D2995">
        <w:rPr>
          <w:szCs w:val="24"/>
        </w:rPr>
        <w:t>Aressia</w:t>
      </w:r>
      <w:proofErr w:type="spellEnd"/>
      <w:r w:rsidRPr="001D2995">
        <w:rPr>
          <w:szCs w:val="24"/>
        </w:rPr>
        <w:t xml:space="preserve"> and the provisions of the Forest (Conservation) Act, 1980? </w:t>
      </w:r>
    </w:p>
    <w:p w:rsidR="007A74C3" w:rsidRPr="001D2995" w:rsidRDefault="007A74C3" w:rsidP="00432BA9">
      <w:pPr>
        <w:spacing w:before="240" w:after="240"/>
        <w:rPr>
          <w:szCs w:val="24"/>
        </w:rPr>
        <w:sectPr w:rsidR="007A74C3" w:rsidRPr="001D2995" w:rsidSect="00AE2D37">
          <w:footerReference w:type="default" r:id="rId12"/>
          <w:pgSz w:w="11907" w:h="16839" w:code="9"/>
          <w:pgMar w:top="1440" w:right="1440" w:bottom="1440" w:left="1440" w:header="720" w:footer="720" w:gutter="0"/>
          <w:pgBorders w:offsetFrom="page">
            <w:top w:val="thinThickSmallGap" w:sz="18" w:space="24" w:color="auto"/>
            <w:left w:val="thinThickSmallGap" w:sz="18" w:space="24" w:color="auto"/>
            <w:bottom w:val="thickThinSmallGap" w:sz="18" w:space="24" w:color="auto"/>
            <w:right w:val="thickThinSmallGap" w:sz="18" w:space="24" w:color="auto"/>
          </w:pgBorders>
          <w:pgNumType w:fmt="lowerRoman"/>
          <w:cols w:space="720"/>
          <w:docGrid w:linePitch="360"/>
        </w:sectPr>
      </w:pPr>
    </w:p>
    <w:p w:rsidR="00432BA9" w:rsidRPr="001D2995" w:rsidRDefault="00432BA9" w:rsidP="00565A51">
      <w:pPr>
        <w:pStyle w:val="Heading1"/>
        <w:rPr>
          <w:rFonts w:cs="Times New Roman"/>
          <w:szCs w:val="24"/>
        </w:rPr>
      </w:pPr>
      <w:bookmarkStart w:id="6" w:name="_Toc399793429"/>
      <w:r w:rsidRPr="001D2995">
        <w:rPr>
          <w:rFonts w:cs="Times New Roman"/>
          <w:szCs w:val="24"/>
        </w:rPr>
        <w:lastRenderedPageBreak/>
        <w:t>SUMMARY OF ARGUMENTS</w:t>
      </w:r>
      <w:bookmarkEnd w:id="6"/>
    </w:p>
    <w:p w:rsidR="00432BA9" w:rsidRPr="001D2995" w:rsidRDefault="00432BA9" w:rsidP="00432BA9">
      <w:pPr>
        <w:rPr>
          <w:b/>
          <w:smallCaps/>
          <w:szCs w:val="24"/>
        </w:rPr>
      </w:pPr>
      <w:r w:rsidRPr="001D2995">
        <w:rPr>
          <w:b/>
          <w:szCs w:val="24"/>
        </w:rPr>
        <w:t xml:space="preserve">I. </w:t>
      </w:r>
      <w:r w:rsidRPr="001D2995">
        <w:rPr>
          <w:b/>
          <w:smallCaps/>
          <w:szCs w:val="24"/>
        </w:rPr>
        <w:t>That the writ petition filed before the High Court of Neruda is not maintainable</w:t>
      </w:r>
    </w:p>
    <w:p w:rsidR="00432BA9" w:rsidRPr="001D2995" w:rsidRDefault="00432BA9" w:rsidP="00B030DB">
      <w:pPr>
        <w:spacing w:before="240"/>
        <w:ind w:firstLine="720"/>
        <w:rPr>
          <w:b/>
          <w:smallCaps/>
          <w:szCs w:val="24"/>
        </w:rPr>
      </w:pPr>
      <w:r w:rsidRPr="001D2995">
        <w:rPr>
          <w:szCs w:val="24"/>
        </w:rPr>
        <w:t xml:space="preserve">The exercise of the writ jurisdiction of the High Courts under Article 226 is largely discretionary in nature, it is argued that the present petition is maintainable since: 1.1] That none of the grounds to challenge the purported move by the ALR were satisfied since the subordinate authority acted within its powers; 1.2] That domestic law may not be questioned on the grounds of contravening international commitments since they do not confer rights on members of the public </w:t>
      </w:r>
      <w:r w:rsidRPr="001D2995">
        <w:rPr>
          <w:i/>
          <w:szCs w:val="24"/>
        </w:rPr>
        <w:t>per se</w:t>
      </w:r>
      <w:r w:rsidRPr="001D2995">
        <w:rPr>
          <w:szCs w:val="24"/>
        </w:rPr>
        <w:t xml:space="preserve">; 1.3] That the application of fundamental rights is restricted to the territory of </w:t>
      </w:r>
      <w:proofErr w:type="spellStart"/>
      <w:r w:rsidRPr="001D2995">
        <w:rPr>
          <w:szCs w:val="24"/>
        </w:rPr>
        <w:t>Aressia</w:t>
      </w:r>
      <w:proofErr w:type="spellEnd"/>
      <w:r w:rsidRPr="001D2995">
        <w:rPr>
          <w:szCs w:val="24"/>
        </w:rPr>
        <w:t xml:space="preserve"> and thereby have not been violated; and 1.4] That the writ petition is based on pure apprehension and no right has been infringed.</w:t>
      </w:r>
    </w:p>
    <w:p w:rsidR="00432BA9" w:rsidRPr="001D2995" w:rsidRDefault="00432BA9" w:rsidP="00432BA9">
      <w:pPr>
        <w:spacing w:before="240"/>
        <w:rPr>
          <w:b/>
          <w:smallCaps/>
          <w:szCs w:val="24"/>
        </w:rPr>
      </w:pPr>
      <w:r w:rsidRPr="001D2995">
        <w:rPr>
          <w:b/>
          <w:smallCaps/>
          <w:szCs w:val="24"/>
        </w:rPr>
        <w:t xml:space="preserve">II. That § 3 of the Linking of Rivers Act, 2010 is </w:t>
      </w:r>
      <w:r w:rsidRPr="001D2995">
        <w:rPr>
          <w:b/>
          <w:i/>
          <w:smallCaps/>
          <w:szCs w:val="24"/>
        </w:rPr>
        <w:t xml:space="preserve">intra vires </w:t>
      </w:r>
      <w:r w:rsidRPr="001D2995">
        <w:rPr>
          <w:b/>
          <w:smallCaps/>
          <w:szCs w:val="24"/>
        </w:rPr>
        <w:t xml:space="preserve">the Constitution of </w:t>
      </w:r>
      <w:proofErr w:type="spellStart"/>
      <w:r w:rsidRPr="001D2995">
        <w:rPr>
          <w:b/>
          <w:smallCaps/>
          <w:szCs w:val="24"/>
        </w:rPr>
        <w:t>Aressia</w:t>
      </w:r>
      <w:proofErr w:type="spellEnd"/>
      <w:r w:rsidR="006C3609" w:rsidRPr="001D2995">
        <w:rPr>
          <w:b/>
          <w:smallCaps/>
          <w:szCs w:val="24"/>
        </w:rPr>
        <w:fldChar w:fldCharType="begin"/>
      </w:r>
      <w:r w:rsidR="006C3609" w:rsidRPr="001D2995">
        <w:rPr>
          <w:b/>
          <w:smallCaps/>
          <w:szCs w:val="24"/>
        </w:rPr>
        <w:instrText xml:space="preserve"> TA \s "Constitution of Aressia" </w:instrText>
      </w:r>
      <w:r w:rsidR="006C3609" w:rsidRPr="001D2995">
        <w:rPr>
          <w:b/>
          <w:smallCaps/>
          <w:szCs w:val="24"/>
        </w:rPr>
        <w:fldChar w:fldCharType="end"/>
      </w:r>
    </w:p>
    <w:p w:rsidR="00432BA9" w:rsidRPr="001D2995" w:rsidRDefault="00432BA9" w:rsidP="00432BA9">
      <w:pPr>
        <w:spacing w:before="240"/>
        <w:rPr>
          <w:szCs w:val="24"/>
        </w:rPr>
      </w:pPr>
      <w:r w:rsidRPr="001D2995">
        <w:rPr>
          <w:b/>
          <w:smallCaps/>
          <w:szCs w:val="24"/>
        </w:rPr>
        <w:tab/>
      </w:r>
      <w:r w:rsidRPr="001D2995">
        <w:rPr>
          <w:szCs w:val="24"/>
        </w:rPr>
        <w:t xml:space="preserve">Under the federal structure of </w:t>
      </w:r>
      <w:proofErr w:type="spellStart"/>
      <w:r w:rsidRPr="001D2995">
        <w:rPr>
          <w:szCs w:val="24"/>
        </w:rPr>
        <w:t>Aressia</w:t>
      </w:r>
      <w:proofErr w:type="spellEnd"/>
      <w:r w:rsidRPr="001D2995">
        <w:rPr>
          <w:szCs w:val="24"/>
        </w:rPr>
        <w:t xml:space="preserve">, the Union and the States are competent to legislate for different spheres. In order to demonstrate that the Linking of Rivers Act 2010 is </w:t>
      </w:r>
      <w:r w:rsidRPr="001D2995">
        <w:rPr>
          <w:i/>
          <w:szCs w:val="24"/>
        </w:rPr>
        <w:t xml:space="preserve">ultra vires </w:t>
      </w:r>
      <w:r w:rsidRPr="001D2995">
        <w:rPr>
          <w:szCs w:val="24"/>
        </w:rPr>
        <w:t xml:space="preserve">the Constitution it must be shown that the State Legislatures reserved the exclusive competence with regard to the subject-matter of the legislation. To this end, it is argued that: 2.1] the ‘pith and substance’ of § 3 lies outside the legislative domain of the State Legislatures since the ‘object’, ‘scope’ and ‘effect’ of the same relate to subject-matters outside the State List and; 2.2] Residuary Powers with respect to legislative competence is vested with the Parliament and any subject-matter falling outside the domain of the State may be legislated upon by Parliament.  </w:t>
      </w:r>
    </w:p>
    <w:p w:rsidR="00432BA9" w:rsidRPr="001D2995" w:rsidRDefault="00432BA9" w:rsidP="00432BA9">
      <w:pPr>
        <w:rPr>
          <w:b/>
          <w:szCs w:val="24"/>
        </w:rPr>
      </w:pPr>
      <w:r w:rsidRPr="001D2995">
        <w:rPr>
          <w:b/>
          <w:szCs w:val="24"/>
        </w:rPr>
        <w:t xml:space="preserve">III. </w:t>
      </w:r>
      <w:r w:rsidRPr="001D2995">
        <w:rPr>
          <w:b/>
          <w:smallCaps/>
          <w:szCs w:val="24"/>
        </w:rPr>
        <w:t xml:space="preserve">That the exclusion of Vindhya from the Linking of Rivers Project is not </w:t>
      </w:r>
      <w:proofErr w:type="spellStart"/>
      <w:r w:rsidRPr="001D2995">
        <w:rPr>
          <w:b/>
          <w:smallCaps/>
          <w:szCs w:val="24"/>
        </w:rPr>
        <w:t>violative</w:t>
      </w:r>
      <w:proofErr w:type="spellEnd"/>
      <w:r w:rsidRPr="001D2995">
        <w:rPr>
          <w:b/>
          <w:smallCaps/>
          <w:szCs w:val="24"/>
        </w:rPr>
        <w:t xml:space="preserve"> of the fundamental rights of citizens of </w:t>
      </w:r>
      <w:proofErr w:type="spellStart"/>
      <w:r w:rsidRPr="001D2995">
        <w:rPr>
          <w:b/>
          <w:smallCaps/>
          <w:szCs w:val="24"/>
        </w:rPr>
        <w:t>Vindhiya</w:t>
      </w:r>
      <w:proofErr w:type="spellEnd"/>
      <w:r w:rsidRPr="001D2995">
        <w:rPr>
          <w:b/>
          <w:smallCaps/>
          <w:szCs w:val="24"/>
        </w:rPr>
        <w:t xml:space="preserve"> and </w:t>
      </w:r>
      <w:proofErr w:type="spellStart"/>
      <w:r w:rsidRPr="001D2995">
        <w:rPr>
          <w:b/>
          <w:smallCaps/>
          <w:szCs w:val="24"/>
        </w:rPr>
        <w:t>Normanda</w:t>
      </w:r>
      <w:proofErr w:type="spellEnd"/>
      <w:r w:rsidRPr="001D2995">
        <w:rPr>
          <w:b/>
          <w:smallCaps/>
          <w:szCs w:val="24"/>
        </w:rPr>
        <w:t>.</w:t>
      </w:r>
      <w:r w:rsidRPr="001D2995">
        <w:rPr>
          <w:b/>
          <w:szCs w:val="24"/>
        </w:rPr>
        <w:t xml:space="preserve"> </w:t>
      </w:r>
    </w:p>
    <w:p w:rsidR="00432BA9" w:rsidRPr="001D2995" w:rsidRDefault="00432BA9" w:rsidP="00432BA9">
      <w:pPr>
        <w:spacing w:before="240"/>
        <w:ind w:firstLine="720"/>
        <w:rPr>
          <w:szCs w:val="24"/>
        </w:rPr>
      </w:pPr>
      <w:r w:rsidRPr="001D2995">
        <w:rPr>
          <w:szCs w:val="24"/>
        </w:rPr>
        <w:t xml:space="preserve">Exclusion of </w:t>
      </w:r>
      <w:proofErr w:type="spellStart"/>
      <w:r w:rsidRPr="001D2995">
        <w:rPr>
          <w:szCs w:val="24"/>
        </w:rPr>
        <w:t>Vindhiya</w:t>
      </w:r>
      <w:proofErr w:type="spellEnd"/>
      <w:r w:rsidRPr="001D2995">
        <w:rPr>
          <w:szCs w:val="24"/>
        </w:rPr>
        <w:t xml:space="preserve"> from the list of states where the Linking of Rivers Project is to be implemented, is neither in violation of A.14 since this right allows for reasonable classification as was made in the present situation, nor in violation of A.21 where a ‘Reasonable Person’s Test’ was employed to find out that Right to Wholesome Environment should be given precedence to Right to Livelihood when the two are in conflict. Instead A.21 </w:t>
      </w:r>
      <w:r w:rsidRPr="001D2995">
        <w:rPr>
          <w:szCs w:val="24"/>
        </w:rPr>
        <w:lastRenderedPageBreak/>
        <w:t xml:space="preserve">ha been especially adhered to since this order of the Government followed the Precautionary principle read into A.21. Also this order of the Central Government was passed in conformity to international law since India is a signatory to the </w:t>
      </w:r>
      <w:proofErr w:type="spellStart"/>
      <w:r w:rsidRPr="001D2995">
        <w:rPr>
          <w:szCs w:val="24"/>
        </w:rPr>
        <w:t>Ramsar</w:t>
      </w:r>
      <w:proofErr w:type="spellEnd"/>
      <w:r w:rsidRPr="001D2995">
        <w:rPr>
          <w:szCs w:val="24"/>
        </w:rPr>
        <w:t xml:space="preserve"> Convention and a violation of the same would have discredited India in the sphere of international relations. </w:t>
      </w:r>
    </w:p>
    <w:p w:rsidR="00432BA9" w:rsidRPr="001D2995" w:rsidRDefault="00432BA9" w:rsidP="00432BA9">
      <w:pPr>
        <w:rPr>
          <w:b/>
          <w:szCs w:val="24"/>
        </w:rPr>
      </w:pPr>
      <w:r w:rsidRPr="001D2995">
        <w:rPr>
          <w:b/>
          <w:szCs w:val="24"/>
        </w:rPr>
        <w:t xml:space="preserve">IV. </w:t>
      </w:r>
      <w:r w:rsidRPr="001D2995">
        <w:rPr>
          <w:b/>
          <w:smallCaps/>
          <w:szCs w:val="24"/>
        </w:rPr>
        <w:t xml:space="preserve">That the Linking of Rivers Act, 2010 does not violates the environmental rights of citizens of </w:t>
      </w:r>
      <w:proofErr w:type="spellStart"/>
      <w:r w:rsidRPr="001D2995">
        <w:rPr>
          <w:b/>
          <w:smallCaps/>
          <w:szCs w:val="24"/>
        </w:rPr>
        <w:t>Aressia</w:t>
      </w:r>
      <w:proofErr w:type="spellEnd"/>
      <w:r w:rsidRPr="001D2995">
        <w:rPr>
          <w:b/>
          <w:smallCaps/>
          <w:szCs w:val="24"/>
        </w:rPr>
        <w:t xml:space="preserve"> and the provisions of the </w:t>
      </w:r>
      <w:r w:rsidR="00B916B0" w:rsidRPr="001D2995">
        <w:rPr>
          <w:b/>
          <w:smallCaps/>
          <w:szCs w:val="24"/>
        </w:rPr>
        <w:t>F</w:t>
      </w:r>
      <w:r w:rsidRPr="001D2995">
        <w:rPr>
          <w:b/>
          <w:smallCaps/>
          <w:szCs w:val="24"/>
        </w:rPr>
        <w:t>orest (Conservation) Act, 1980.</w:t>
      </w:r>
    </w:p>
    <w:p w:rsidR="00432BA9" w:rsidRPr="001D2995" w:rsidRDefault="00B916B0" w:rsidP="00B916B0">
      <w:pPr>
        <w:tabs>
          <w:tab w:val="left" w:pos="709"/>
        </w:tabs>
        <w:spacing w:before="240"/>
        <w:rPr>
          <w:szCs w:val="24"/>
        </w:rPr>
      </w:pPr>
      <w:r w:rsidRPr="001D2995">
        <w:rPr>
          <w:szCs w:val="24"/>
        </w:rPr>
        <w:tab/>
      </w:r>
      <w:r w:rsidR="00432BA9" w:rsidRPr="001D2995">
        <w:rPr>
          <w:szCs w:val="24"/>
        </w:rPr>
        <w:t xml:space="preserve">The impugned act does not violate environmental rights of the people of </w:t>
      </w:r>
      <w:proofErr w:type="spellStart"/>
      <w:r w:rsidR="00432BA9" w:rsidRPr="001D2995">
        <w:rPr>
          <w:szCs w:val="24"/>
        </w:rPr>
        <w:t>Aressia</w:t>
      </w:r>
      <w:proofErr w:type="spellEnd"/>
      <w:r w:rsidR="00432BA9" w:rsidRPr="001D2995">
        <w:rPr>
          <w:szCs w:val="24"/>
        </w:rPr>
        <w:t xml:space="preserve"> as it follows the Principle of Sustainable development which encourages a harmonious mixture of both encouraging development while also ensuring that there is no irreversible societal harm caused in the process. The judiciary should not look into the merits of the EIA Committee’s reports but accept their findings as fact. The impugned act also does not violate the provisions of the Forest (Conservation) Act as the non- obstante clause in §2 of the latter supersedes the ‘subject to’ clause of §3 of the Linking of Rivers Act, ensuring that the impugned act stays in conformity with the provisions of the Forest (Conservation) Act.</w:t>
      </w:r>
    </w:p>
    <w:p w:rsidR="006543D8" w:rsidRPr="001D2995" w:rsidRDefault="006543D8" w:rsidP="00432BA9">
      <w:pPr>
        <w:rPr>
          <w:b/>
          <w:szCs w:val="24"/>
        </w:rPr>
        <w:sectPr w:rsidR="006543D8" w:rsidRPr="001D2995" w:rsidSect="00AE2D37">
          <w:pgSz w:w="11907" w:h="16839" w:code="9"/>
          <w:pgMar w:top="1440" w:right="1440" w:bottom="1440" w:left="1440" w:header="720" w:footer="720" w:gutter="0"/>
          <w:pgBorders w:offsetFrom="page">
            <w:top w:val="thinThickSmallGap" w:sz="18" w:space="24" w:color="auto"/>
            <w:left w:val="thinThickSmallGap" w:sz="18" w:space="24" w:color="auto"/>
            <w:bottom w:val="thickThinSmallGap" w:sz="18" w:space="24" w:color="auto"/>
            <w:right w:val="thickThinSmallGap" w:sz="18" w:space="24" w:color="auto"/>
          </w:pgBorders>
          <w:pgNumType w:fmt="lowerRoman"/>
          <w:cols w:space="720"/>
          <w:docGrid w:linePitch="360"/>
        </w:sectPr>
      </w:pPr>
    </w:p>
    <w:p w:rsidR="00432BA9" w:rsidRPr="001D2995" w:rsidRDefault="00432BA9" w:rsidP="005E51B9">
      <w:pPr>
        <w:pStyle w:val="Heading1"/>
        <w:rPr>
          <w:rFonts w:cs="Times New Roman"/>
          <w:szCs w:val="24"/>
        </w:rPr>
      </w:pPr>
      <w:bookmarkStart w:id="7" w:name="_Toc399793430"/>
      <w:r w:rsidRPr="001D2995">
        <w:rPr>
          <w:rFonts w:cs="Times New Roman"/>
          <w:szCs w:val="24"/>
        </w:rPr>
        <w:lastRenderedPageBreak/>
        <w:t>ARGUMENTS ADVANCED</w:t>
      </w:r>
      <w:bookmarkEnd w:id="7"/>
    </w:p>
    <w:p w:rsidR="00432BA9" w:rsidRPr="001D2995" w:rsidRDefault="005E51B9" w:rsidP="005E51B9">
      <w:pPr>
        <w:pStyle w:val="Heading2"/>
        <w:rPr>
          <w:rFonts w:cs="Times New Roman"/>
          <w:szCs w:val="24"/>
        </w:rPr>
      </w:pPr>
      <w:bookmarkStart w:id="8" w:name="_Toc399793431"/>
      <w:r w:rsidRPr="001D2995">
        <w:rPr>
          <w:rFonts w:cs="Times New Roman"/>
          <w:szCs w:val="24"/>
        </w:rPr>
        <w:t>1</w:t>
      </w:r>
      <w:r w:rsidR="00432BA9" w:rsidRPr="001D2995">
        <w:rPr>
          <w:rFonts w:cs="Times New Roman"/>
          <w:szCs w:val="24"/>
        </w:rPr>
        <w:t>. THAT THE WRIT PETITION FILED WITH THE HIGH COURT OF NERUDA IS NOT MAINTAINABLE</w:t>
      </w:r>
      <w:bookmarkEnd w:id="8"/>
    </w:p>
    <w:p w:rsidR="00432BA9" w:rsidRPr="001D2995" w:rsidRDefault="00961C26" w:rsidP="00432BA9">
      <w:pPr>
        <w:rPr>
          <w:smallCaps/>
          <w:szCs w:val="24"/>
        </w:rPr>
      </w:pPr>
      <w:r w:rsidRPr="001D2995">
        <w:rPr>
          <w:b/>
          <w:szCs w:val="24"/>
        </w:rPr>
        <w:t>1.</w:t>
      </w:r>
      <w:r w:rsidRPr="001D2995">
        <w:rPr>
          <w:szCs w:val="24"/>
        </w:rPr>
        <w:tab/>
      </w:r>
      <w:r w:rsidR="00432BA9" w:rsidRPr="001D2995">
        <w:rPr>
          <w:szCs w:val="24"/>
        </w:rPr>
        <w:t>Writ Jurisdiction of the High Courts’ flows from Article 226,</w:t>
      </w:r>
      <w:r w:rsidR="00432BA9" w:rsidRPr="001D2995">
        <w:rPr>
          <w:rStyle w:val="FootnoteReference"/>
          <w:szCs w:val="24"/>
        </w:rPr>
        <w:footnoteReference w:id="1"/>
      </w:r>
      <w:r w:rsidR="00432BA9" w:rsidRPr="001D2995">
        <w:rPr>
          <w:szCs w:val="24"/>
        </w:rPr>
        <w:t xml:space="preserve"> which confers wide powers enabling the Court to issue writs, directions, orders for the enforcement of fundamental or legal rights.</w:t>
      </w:r>
      <w:r w:rsidR="00432BA9" w:rsidRPr="001D2995">
        <w:rPr>
          <w:rStyle w:val="FootnoteReference"/>
          <w:szCs w:val="24"/>
        </w:rPr>
        <w:footnoteReference w:id="2"/>
      </w:r>
      <w:r w:rsidR="00432BA9" w:rsidRPr="001D2995">
        <w:rPr>
          <w:szCs w:val="24"/>
        </w:rPr>
        <w:t xml:space="preserve"> The exercise of writ jurisdiction by the High Court is discretionary in nature.</w:t>
      </w:r>
      <w:r w:rsidR="00432BA9" w:rsidRPr="001D2995">
        <w:rPr>
          <w:rStyle w:val="FootnoteReference"/>
          <w:szCs w:val="24"/>
        </w:rPr>
        <w:footnoteReference w:id="3"/>
      </w:r>
      <w:r w:rsidR="00432BA9" w:rsidRPr="001D2995">
        <w:rPr>
          <w:szCs w:val="24"/>
        </w:rPr>
        <w:t xml:space="preserve"> It is submitted that the writ petition is not maintainable on primarily four grounds: 1.1] That none of the grounds to challenge the purported move by the Authority for Linking of Rivers (hereinafter, ALR) as delegated legislation were satisfied; 1.2] That domestic law may not be questioned on the grounds of contravening international commitments; 1.3] That the application of fundamental rights is restricted to the territory of </w:t>
      </w:r>
      <w:proofErr w:type="spellStart"/>
      <w:r w:rsidR="00432BA9" w:rsidRPr="001D2995">
        <w:rPr>
          <w:szCs w:val="24"/>
        </w:rPr>
        <w:t>Aressia</w:t>
      </w:r>
      <w:proofErr w:type="spellEnd"/>
      <w:r w:rsidR="00432BA9" w:rsidRPr="001D2995">
        <w:rPr>
          <w:szCs w:val="24"/>
        </w:rPr>
        <w:t>; and 1.4] That the writ petition is based on pure apprehension.</w:t>
      </w:r>
    </w:p>
    <w:p w:rsidR="00432BA9" w:rsidRPr="001D2995" w:rsidRDefault="00432BA9" w:rsidP="004835C4">
      <w:pPr>
        <w:pStyle w:val="Heading3"/>
        <w:rPr>
          <w:rFonts w:cs="Times New Roman"/>
          <w:szCs w:val="24"/>
        </w:rPr>
      </w:pPr>
      <w:bookmarkStart w:id="9" w:name="_Toc399793432"/>
      <w:r w:rsidRPr="001D2995">
        <w:rPr>
          <w:rFonts w:cs="Times New Roman"/>
          <w:szCs w:val="24"/>
        </w:rPr>
        <w:t>1.1 That none of the grounds to challenge the purported move by the ALR as delegated legislation were satisfied</w:t>
      </w:r>
      <w:bookmarkEnd w:id="9"/>
    </w:p>
    <w:p w:rsidR="00432BA9" w:rsidRPr="001D2995" w:rsidRDefault="00961C26" w:rsidP="00432BA9">
      <w:pPr>
        <w:rPr>
          <w:szCs w:val="24"/>
        </w:rPr>
      </w:pPr>
      <w:r w:rsidRPr="001D2995">
        <w:rPr>
          <w:b/>
          <w:szCs w:val="24"/>
        </w:rPr>
        <w:t>2.</w:t>
      </w:r>
      <w:r w:rsidRPr="001D2995">
        <w:rPr>
          <w:szCs w:val="24"/>
        </w:rPr>
        <w:tab/>
      </w:r>
      <w:r w:rsidR="00432BA9" w:rsidRPr="001D2995">
        <w:rPr>
          <w:szCs w:val="24"/>
        </w:rPr>
        <w:t>The legislature can confer power upon a subordinate agency to make rules, in detail, to better carry out the scheme of the legislation,</w:t>
      </w:r>
      <w:r w:rsidR="00432BA9" w:rsidRPr="001D2995">
        <w:rPr>
          <w:rStyle w:val="FootnoteReference"/>
          <w:szCs w:val="24"/>
        </w:rPr>
        <w:footnoteReference w:id="4"/>
      </w:r>
      <w:r w:rsidR="00432BA9" w:rsidRPr="001D2995">
        <w:rPr>
          <w:szCs w:val="24"/>
        </w:rPr>
        <w:t xml:space="preserve"> as is the present instance wherein the ALR has been conferred powers under § 3 (3) of the Linking of Rivers Act (hereinafter, the impugned Act).</w:t>
      </w:r>
      <w:r w:rsidR="00432BA9" w:rsidRPr="001D2995">
        <w:rPr>
          <w:rStyle w:val="FootnoteReference"/>
          <w:szCs w:val="24"/>
        </w:rPr>
        <w:footnoteReference w:id="5"/>
      </w:r>
      <w:r w:rsidR="00432BA9" w:rsidRPr="001D2995">
        <w:rPr>
          <w:szCs w:val="24"/>
        </w:rPr>
        <w:t xml:space="preserve"> Delegated legislation may not be questioned on grounds of violating principles of natural justice or not taking into consideration certain circumstances.</w:t>
      </w:r>
      <w:r w:rsidR="00432BA9" w:rsidRPr="001D2995">
        <w:rPr>
          <w:rStyle w:val="FootnoteReference"/>
          <w:szCs w:val="24"/>
        </w:rPr>
        <w:footnoteReference w:id="6"/>
      </w:r>
      <w:r w:rsidR="00432BA9" w:rsidRPr="001D2995">
        <w:rPr>
          <w:szCs w:val="24"/>
        </w:rPr>
        <w:t xml:space="preserve"> The judicial review of delegated legislation may be made on the following grounds: (</w:t>
      </w:r>
      <w:proofErr w:type="spellStart"/>
      <w:r w:rsidR="00432BA9" w:rsidRPr="001D2995">
        <w:rPr>
          <w:szCs w:val="24"/>
        </w:rPr>
        <w:t>i</w:t>
      </w:r>
      <w:proofErr w:type="spellEnd"/>
      <w:r w:rsidR="00432BA9" w:rsidRPr="001D2995">
        <w:rPr>
          <w:szCs w:val="24"/>
        </w:rPr>
        <w:t xml:space="preserve">) legislative competence on which the plenary legislation is also subject; (ii) being </w:t>
      </w:r>
      <w:r w:rsidR="00432BA9" w:rsidRPr="001D2995">
        <w:rPr>
          <w:i/>
          <w:szCs w:val="24"/>
        </w:rPr>
        <w:t xml:space="preserve">ultra vires </w:t>
      </w:r>
      <w:r w:rsidR="00432BA9" w:rsidRPr="001D2995">
        <w:rPr>
          <w:szCs w:val="24"/>
        </w:rPr>
        <w:t>the parent statute; (iii) being in conflict with another statute; (iv) be so arbitrary as to violate Article 14 of the Constitution.</w:t>
      </w:r>
      <w:r w:rsidR="00432BA9" w:rsidRPr="001D2995">
        <w:rPr>
          <w:rStyle w:val="FootnoteReference"/>
          <w:szCs w:val="24"/>
        </w:rPr>
        <w:footnoteReference w:id="7"/>
      </w:r>
      <w:r w:rsidR="00432BA9" w:rsidRPr="001D2995">
        <w:rPr>
          <w:szCs w:val="24"/>
        </w:rPr>
        <w:t xml:space="preserve">  </w:t>
      </w:r>
    </w:p>
    <w:p w:rsidR="00432BA9" w:rsidRPr="001D2995" w:rsidRDefault="00961C26" w:rsidP="00432BA9">
      <w:pPr>
        <w:rPr>
          <w:smallCaps/>
          <w:szCs w:val="24"/>
        </w:rPr>
      </w:pPr>
      <w:r w:rsidRPr="001D2995">
        <w:rPr>
          <w:b/>
          <w:szCs w:val="24"/>
        </w:rPr>
        <w:lastRenderedPageBreak/>
        <w:t>3.</w:t>
      </w:r>
      <w:r w:rsidRPr="001D2995">
        <w:rPr>
          <w:szCs w:val="24"/>
        </w:rPr>
        <w:tab/>
      </w:r>
      <w:r w:rsidR="00432BA9" w:rsidRPr="001D2995">
        <w:rPr>
          <w:szCs w:val="24"/>
        </w:rPr>
        <w:t>In the instant case, the move towards linking the river ‘</w:t>
      </w:r>
      <w:proofErr w:type="spellStart"/>
      <w:r w:rsidR="00432BA9" w:rsidRPr="001D2995">
        <w:rPr>
          <w:szCs w:val="24"/>
        </w:rPr>
        <w:t>Bhargavi</w:t>
      </w:r>
      <w:proofErr w:type="spellEnd"/>
      <w:r w:rsidR="00432BA9" w:rsidRPr="001D2995">
        <w:rPr>
          <w:szCs w:val="24"/>
        </w:rPr>
        <w:t>’ comes squarely within the ambit of the powers conferred upon the ALR under §3 (3).</w:t>
      </w:r>
      <w:r w:rsidR="00432BA9" w:rsidRPr="001D2995">
        <w:rPr>
          <w:rStyle w:val="FootnoteReference"/>
          <w:szCs w:val="24"/>
        </w:rPr>
        <w:footnoteReference w:id="8"/>
      </w:r>
      <w:r w:rsidR="00432BA9" w:rsidRPr="001D2995">
        <w:rPr>
          <w:szCs w:val="24"/>
        </w:rPr>
        <w:t xml:space="preserve"> Furthermore, the move to link the said river is based on a ‘High Level Committee Report’ as well as an ‘Environment Impact Assessment Report’ which vitiate the proposition that the said move is patently arbitrary or unreasonable.</w:t>
      </w:r>
      <w:r w:rsidR="00432BA9" w:rsidRPr="001D2995">
        <w:rPr>
          <w:rStyle w:val="FootnoteReference"/>
          <w:szCs w:val="24"/>
        </w:rPr>
        <w:footnoteReference w:id="9"/>
      </w:r>
      <w:r w:rsidR="00432BA9" w:rsidRPr="001D2995">
        <w:rPr>
          <w:szCs w:val="24"/>
        </w:rPr>
        <w:t xml:space="preserve"> It is further submitted that the purported move by the ALR is not in conflict with any other statute. Thereby, it is submitted that a challenge to the validity of the delegated legislation would not be maintainable.</w:t>
      </w:r>
    </w:p>
    <w:p w:rsidR="00432BA9" w:rsidRPr="001D2995" w:rsidRDefault="00432BA9" w:rsidP="00212911">
      <w:pPr>
        <w:pStyle w:val="Heading3"/>
        <w:rPr>
          <w:rFonts w:cs="Times New Roman"/>
          <w:szCs w:val="24"/>
        </w:rPr>
      </w:pPr>
      <w:bookmarkStart w:id="10" w:name="_Toc399793433"/>
      <w:r w:rsidRPr="001D2995">
        <w:rPr>
          <w:rFonts w:cs="Times New Roman"/>
          <w:szCs w:val="24"/>
        </w:rPr>
        <w:t xml:space="preserve">1.2 That no </w:t>
      </w:r>
      <w:r w:rsidRPr="001D2995">
        <w:rPr>
          <w:rFonts w:cs="Times New Roman"/>
          <w:i/>
          <w:szCs w:val="24"/>
        </w:rPr>
        <w:t xml:space="preserve">prima-facie </w:t>
      </w:r>
      <w:r w:rsidRPr="001D2995">
        <w:rPr>
          <w:rFonts w:cs="Times New Roman"/>
          <w:szCs w:val="24"/>
        </w:rPr>
        <w:t>case for breach of fundamental rights has been established</w:t>
      </w:r>
      <w:bookmarkEnd w:id="10"/>
    </w:p>
    <w:p w:rsidR="00432BA9" w:rsidRPr="001D2995" w:rsidRDefault="00212911" w:rsidP="00212911">
      <w:pPr>
        <w:rPr>
          <w:szCs w:val="24"/>
        </w:rPr>
      </w:pPr>
      <w:r w:rsidRPr="001D2995">
        <w:rPr>
          <w:b/>
          <w:szCs w:val="24"/>
        </w:rPr>
        <w:t>4.</w:t>
      </w:r>
      <w:r w:rsidRPr="001D2995">
        <w:rPr>
          <w:szCs w:val="24"/>
        </w:rPr>
        <w:tab/>
      </w:r>
      <w:r w:rsidR="00432BA9" w:rsidRPr="001D2995">
        <w:rPr>
          <w:szCs w:val="24"/>
        </w:rPr>
        <w:t>A writ petition under Article 226 is maintainable for the purposes of enforcing a legal or statutory right or compelling the performance of a statutory duty.</w:t>
      </w:r>
      <w:r w:rsidR="00432BA9" w:rsidRPr="001D2995">
        <w:rPr>
          <w:rStyle w:val="FootnoteReference"/>
          <w:szCs w:val="24"/>
        </w:rPr>
        <w:footnoteReference w:id="10"/>
      </w:r>
      <w:r w:rsidR="00432BA9" w:rsidRPr="001D2995">
        <w:rPr>
          <w:szCs w:val="24"/>
        </w:rPr>
        <w:t xml:space="preserve"> The principle fundamental rights which are applicable to non-citizens are under Article 14 and Article 21 of the Constitution.</w:t>
      </w:r>
      <w:r w:rsidR="00432BA9" w:rsidRPr="001D2995">
        <w:rPr>
          <w:rStyle w:val="FootnoteReference"/>
          <w:szCs w:val="24"/>
        </w:rPr>
        <w:footnoteReference w:id="11"/>
      </w:r>
      <w:r w:rsidR="00432BA9" w:rsidRPr="001D2995">
        <w:rPr>
          <w:szCs w:val="24"/>
        </w:rPr>
        <w:t xml:space="preserve"> However, Article 14 is expressly limited to the territory of the country.</w:t>
      </w:r>
      <w:r w:rsidR="00432BA9" w:rsidRPr="001D2995">
        <w:rPr>
          <w:rStyle w:val="FootnoteReference"/>
          <w:szCs w:val="24"/>
        </w:rPr>
        <w:footnoteReference w:id="12"/>
      </w:r>
      <w:r w:rsidR="00432BA9" w:rsidRPr="001D2995">
        <w:rPr>
          <w:szCs w:val="24"/>
        </w:rPr>
        <w:t xml:space="preserve"> In </w:t>
      </w:r>
      <w:proofErr w:type="spellStart"/>
      <w:r w:rsidR="00432BA9" w:rsidRPr="001D2995">
        <w:rPr>
          <w:i/>
          <w:szCs w:val="24"/>
        </w:rPr>
        <w:t>Maneka</w:t>
      </w:r>
      <w:proofErr w:type="spellEnd"/>
      <w:r w:rsidR="00432BA9" w:rsidRPr="001D2995">
        <w:rPr>
          <w:i/>
          <w:szCs w:val="24"/>
        </w:rPr>
        <w:t xml:space="preserve"> Gandhi </w:t>
      </w:r>
      <w:r w:rsidR="00432BA9" w:rsidRPr="001D2995">
        <w:rPr>
          <w:szCs w:val="24"/>
        </w:rPr>
        <w:t xml:space="preserve">v. </w:t>
      </w:r>
      <w:r w:rsidR="00432BA9" w:rsidRPr="001D2995">
        <w:rPr>
          <w:i/>
          <w:szCs w:val="24"/>
        </w:rPr>
        <w:t>Union of India</w:t>
      </w:r>
      <w:r w:rsidR="00432BA9" w:rsidRPr="001D2995">
        <w:rPr>
          <w:szCs w:val="24"/>
        </w:rPr>
        <w:t>, it was held that the right to freedom of movement could be located under Article 21 and such right was extra-territorially applicable.</w:t>
      </w:r>
      <w:r w:rsidR="00432BA9" w:rsidRPr="001D2995">
        <w:rPr>
          <w:rStyle w:val="FootnoteReference"/>
          <w:szCs w:val="24"/>
        </w:rPr>
        <w:footnoteReference w:id="13"/>
      </w:r>
      <w:r w:rsidR="00432BA9" w:rsidRPr="001D2995">
        <w:rPr>
          <w:szCs w:val="24"/>
        </w:rPr>
        <w:t xml:space="preserve"> In subsequent cases, it has been observed that the right under Article 21 is available to aliens only when sought to be subject to the legal process of India.</w:t>
      </w:r>
      <w:r w:rsidR="00432BA9" w:rsidRPr="001D2995">
        <w:rPr>
          <w:rStyle w:val="FootnoteReference"/>
          <w:szCs w:val="24"/>
        </w:rPr>
        <w:footnoteReference w:id="14"/>
      </w:r>
      <w:r w:rsidR="00432BA9" w:rsidRPr="001D2995">
        <w:rPr>
          <w:szCs w:val="24"/>
        </w:rPr>
        <w:t xml:space="preserve"> It is thereby contended that extra-territorial application of fundamental rights is limited to the right to freedom of movement. It is submitted that this right may be distinguished from other rights under Article 21 since the right to freedom of movement by its very nature would imply extra-territoriality.                          </w:t>
      </w:r>
    </w:p>
    <w:p w:rsidR="00432BA9" w:rsidRPr="001D2995" w:rsidRDefault="00EA6921" w:rsidP="00EA6921">
      <w:pPr>
        <w:rPr>
          <w:szCs w:val="24"/>
        </w:rPr>
      </w:pPr>
      <w:r w:rsidRPr="001D2995">
        <w:rPr>
          <w:b/>
          <w:szCs w:val="24"/>
        </w:rPr>
        <w:t>5.</w:t>
      </w:r>
      <w:r w:rsidRPr="001D2995">
        <w:rPr>
          <w:szCs w:val="24"/>
        </w:rPr>
        <w:tab/>
      </w:r>
      <w:r w:rsidR="00432BA9" w:rsidRPr="001D2995">
        <w:rPr>
          <w:szCs w:val="24"/>
        </w:rPr>
        <w:t>Furthermore, the Constitution imposes a positive obligation on the State to take all necessary steps to realise the bundle of rights read into Article 21.</w:t>
      </w:r>
      <w:r w:rsidR="00432BA9" w:rsidRPr="001D2995">
        <w:rPr>
          <w:rStyle w:val="FootnoteReference"/>
          <w:szCs w:val="24"/>
        </w:rPr>
        <w:footnoteReference w:id="15"/>
      </w:r>
      <w:r w:rsidR="00432BA9" w:rsidRPr="001D2995">
        <w:rPr>
          <w:szCs w:val="24"/>
        </w:rPr>
        <w:t xml:space="preserve"> It is submitted that such a positive obligation may not be made extra-territorial since it would infringe upon the sovereignty of other nations. </w:t>
      </w:r>
    </w:p>
    <w:p w:rsidR="00432BA9" w:rsidRPr="001D2995" w:rsidRDefault="00EA6921" w:rsidP="00432BA9">
      <w:pPr>
        <w:rPr>
          <w:szCs w:val="24"/>
        </w:rPr>
      </w:pPr>
      <w:r w:rsidRPr="001D2995">
        <w:rPr>
          <w:b/>
          <w:szCs w:val="24"/>
        </w:rPr>
        <w:lastRenderedPageBreak/>
        <w:t>6.</w:t>
      </w:r>
      <w:r w:rsidRPr="001D2995">
        <w:rPr>
          <w:szCs w:val="24"/>
        </w:rPr>
        <w:tab/>
      </w:r>
      <w:r w:rsidR="00432BA9" w:rsidRPr="001D2995">
        <w:rPr>
          <w:szCs w:val="24"/>
        </w:rPr>
        <w:t xml:space="preserve">In the present case, it has been alleged that </w:t>
      </w:r>
      <w:proofErr w:type="spellStart"/>
      <w:r w:rsidR="00432BA9" w:rsidRPr="001D2995">
        <w:rPr>
          <w:szCs w:val="24"/>
        </w:rPr>
        <w:t>Aressia</w:t>
      </w:r>
      <w:proofErr w:type="spellEnd"/>
      <w:r w:rsidR="00432BA9" w:rsidRPr="001D2995">
        <w:rPr>
          <w:szCs w:val="24"/>
        </w:rPr>
        <w:t xml:space="preserve"> has violated the fundamental rights of the people of </w:t>
      </w:r>
      <w:proofErr w:type="spellStart"/>
      <w:r w:rsidR="00432BA9" w:rsidRPr="001D2995">
        <w:rPr>
          <w:szCs w:val="24"/>
        </w:rPr>
        <w:t>Boressia</w:t>
      </w:r>
      <w:proofErr w:type="spellEnd"/>
      <w:r w:rsidR="00432BA9" w:rsidRPr="001D2995">
        <w:rPr>
          <w:szCs w:val="24"/>
        </w:rPr>
        <w:t xml:space="preserve"> in implementing the Linking of Rivers Act.</w:t>
      </w:r>
      <w:r w:rsidR="00432BA9" w:rsidRPr="001D2995">
        <w:rPr>
          <w:rStyle w:val="FootnoteReference"/>
          <w:szCs w:val="24"/>
        </w:rPr>
        <w:footnoteReference w:id="16"/>
      </w:r>
      <w:r w:rsidR="00432BA9" w:rsidRPr="001D2995">
        <w:rPr>
          <w:szCs w:val="24"/>
        </w:rPr>
        <w:t xml:space="preserve"> It is submitted that the right to livelihood or the right to healthy environment under Article 21 have not been extended beyond the territory of </w:t>
      </w:r>
      <w:proofErr w:type="spellStart"/>
      <w:r w:rsidR="00432BA9" w:rsidRPr="001D2995">
        <w:rPr>
          <w:szCs w:val="24"/>
        </w:rPr>
        <w:t>Aressia</w:t>
      </w:r>
      <w:proofErr w:type="spellEnd"/>
      <w:r w:rsidR="00432BA9" w:rsidRPr="001D2995">
        <w:rPr>
          <w:szCs w:val="24"/>
        </w:rPr>
        <w:t xml:space="preserve">. Thus, the people of </w:t>
      </w:r>
      <w:proofErr w:type="spellStart"/>
      <w:r w:rsidR="00432BA9" w:rsidRPr="001D2995">
        <w:rPr>
          <w:szCs w:val="24"/>
        </w:rPr>
        <w:t>Boressia</w:t>
      </w:r>
      <w:proofErr w:type="spellEnd"/>
      <w:r w:rsidR="00432BA9" w:rsidRPr="001D2995">
        <w:rPr>
          <w:szCs w:val="24"/>
        </w:rPr>
        <w:t xml:space="preserve"> are not guaranteed such fundamental rights under the Constitution of </w:t>
      </w:r>
      <w:proofErr w:type="spellStart"/>
      <w:r w:rsidR="00432BA9" w:rsidRPr="001D2995">
        <w:rPr>
          <w:szCs w:val="24"/>
        </w:rPr>
        <w:t>Aressia</w:t>
      </w:r>
      <w:proofErr w:type="spellEnd"/>
      <w:r w:rsidR="006C3609" w:rsidRPr="001D2995">
        <w:rPr>
          <w:szCs w:val="24"/>
        </w:rPr>
        <w:fldChar w:fldCharType="begin"/>
      </w:r>
      <w:r w:rsidR="006C3609" w:rsidRPr="001D2995">
        <w:rPr>
          <w:szCs w:val="24"/>
        </w:rPr>
        <w:instrText xml:space="preserve"> TA \s "Constitution of Aressia" </w:instrText>
      </w:r>
      <w:r w:rsidR="006C3609" w:rsidRPr="001D2995">
        <w:rPr>
          <w:szCs w:val="24"/>
        </w:rPr>
        <w:fldChar w:fldCharType="end"/>
      </w:r>
      <w:r w:rsidR="00432BA9" w:rsidRPr="001D2995">
        <w:rPr>
          <w:szCs w:val="24"/>
        </w:rPr>
        <w:t xml:space="preserve"> and such writ petition would not be maintainable. </w:t>
      </w:r>
    </w:p>
    <w:p w:rsidR="00432BA9" w:rsidRPr="001D2995" w:rsidRDefault="00432BA9" w:rsidP="00B40C02">
      <w:pPr>
        <w:pStyle w:val="Heading3"/>
        <w:rPr>
          <w:rFonts w:cs="Times New Roman"/>
          <w:szCs w:val="24"/>
        </w:rPr>
      </w:pPr>
      <w:bookmarkStart w:id="11" w:name="_Toc399793434"/>
      <w:r w:rsidRPr="001D2995">
        <w:rPr>
          <w:rFonts w:cs="Times New Roman"/>
          <w:szCs w:val="24"/>
        </w:rPr>
        <w:t>1.3 That domestic law may not be questioned on the grounds of contravening international commitments</w:t>
      </w:r>
      <w:bookmarkEnd w:id="11"/>
    </w:p>
    <w:p w:rsidR="00432BA9" w:rsidRPr="001D2995" w:rsidRDefault="00B40C02" w:rsidP="00432BA9">
      <w:pPr>
        <w:rPr>
          <w:szCs w:val="24"/>
        </w:rPr>
      </w:pPr>
      <w:r w:rsidRPr="001D2995">
        <w:rPr>
          <w:b/>
          <w:szCs w:val="24"/>
        </w:rPr>
        <w:t>7.</w:t>
      </w:r>
      <w:r w:rsidRPr="001D2995">
        <w:rPr>
          <w:szCs w:val="24"/>
        </w:rPr>
        <w:tab/>
      </w:r>
      <w:r w:rsidR="00432BA9" w:rsidRPr="001D2995">
        <w:rPr>
          <w:szCs w:val="24"/>
        </w:rPr>
        <w:t>International customary law is part of municipal law unless it is inconsistent with municipal law in which case municipal law prevails over international law.</w:t>
      </w:r>
      <w:r w:rsidR="00432BA9" w:rsidRPr="001D2995">
        <w:rPr>
          <w:rStyle w:val="FootnoteReference"/>
          <w:szCs w:val="24"/>
        </w:rPr>
        <w:footnoteReference w:id="17"/>
      </w:r>
      <w:r w:rsidR="00432BA9" w:rsidRPr="001D2995">
        <w:rPr>
          <w:szCs w:val="24"/>
        </w:rPr>
        <w:t xml:space="preserve"> Municipal Courts are bound by domestic statute and international law cannot confer any rights which are cognizable in municipal courts.</w:t>
      </w:r>
      <w:r w:rsidR="00432BA9" w:rsidRPr="001D2995">
        <w:rPr>
          <w:rStyle w:val="FootnoteReference"/>
          <w:szCs w:val="24"/>
        </w:rPr>
        <w:footnoteReference w:id="18"/>
      </w:r>
      <w:r w:rsidR="00432BA9" w:rsidRPr="001D2995">
        <w:rPr>
          <w:szCs w:val="24"/>
        </w:rPr>
        <w:t xml:space="preserve"> Therefore, for an international treaty or convention can only be judicially enforceable by legislative action to that effect.</w:t>
      </w:r>
      <w:r w:rsidR="00432BA9" w:rsidRPr="001D2995">
        <w:rPr>
          <w:rStyle w:val="FootnoteReference"/>
          <w:szCs w:val="24"/>
        </w:rPr>
        <w:footnoteReference w:id="19"/>
      </w:r>
      <w:r w:rsidR="00432BA9" w:rsidRPr="001D2995">
        <w:rPr>
          <w:szCs w:val="24"/>
        </w:rPr>
        <w:t xml:space="preserve"> In </w:t>
      </w:r>
      <w:r w:rsidR="00432BA9" w:rsidRPr="001D2995">
        <w:rPr>
          <w:i/>
          <w:szCs w:val="24"/>
        </w:rPr>
        <w:t>Union of India</w:t>
      </w:r>
      <w:r w:rsidR="00432BA9" w:rsidRPr="001D2995">
        <w:rPr>
          <w:szCs w:val="24"/>
        </w:rPr>
        <w:t xml:space="preserve"> v. </w:t>
      </w:r>
      <w:proofErr w:type="spellStart"/>
      <w:r w:rsidR="00432BA9" w:rsidRPr="001D2995">
        <w:rPr>
          <w:i/>
          <w:szCs w:val="24"/>
        </w:rPr>
        <w:t>Azadi</w:t>
      </w:r>
      <w:proofErr w:type="spellEnd"/>
      <w:r w:rsidR="00432BA9" w:rsidRPr="001D2995">
        <w:rPr>
          <w:i/>
          <w:szCs w:val="24"/>
        </w:rPr>
        <w:t xml:space="preserve"> </w:t>
      </w:r>
      <w:proofErr w:type="spellStart"/>
      <w:r w:rsidR="00432BA9" w:rsidRPr="001D2995">
        <w:rPr>
          <w:i/>
          <w:szCs w:val="24"/>
        </w:rPr>
        <w:t>Bachao</w:t>
      </w:r>
      <w:proofErr w:type="spellEnd"/>
      <w:r w:rsidR="00432BA9" w:rsidRPr="001D2995">
        <w:rPr>
          <w:i/>
          <w:szCs w:val="24"/>
        </w:rPr>
        <w:t xml:space="preserve"> </w:t>
      </w:r>
      <w:proofErr w:type="spellStart"/>
      <w:r w:rsidR="00432BA9" w:rsidRPr="001D2995">
        <w:rPr>
          <w:i/>
          <w:szCs w:val="24"/>
        </w:rPr>
        <w:t>Andolan</w:t>
      </w:r>
      <w:proofErr w:type="spellEnd"/>
      <w:r w:rsidR="00432BA9" w:rsidRPr="001D2995">
        <w:rPr>
          <w:szCs w:val="24"/>
        </w:rPr>
        <w:t>,</w:t>
      </w:r>
      <w:r w:rsidR="00432BA9" w:rsidRPr="001D2995">
        <w:rPr>
          <w:rStyle w:val="FootnoteReference"/>
          <w:szCs w:val="24"/>
        </w:rPr>
        <w:footnoteReference w:id="20"/>
      </w:r>
      <w:r w:rsidR="00432BA9" w:rsidRPr="001D2995">
        <w:rPr>
          <w:szCs w:val="24"/>
        </w:rPr>
        <w:t xml:space="preserve"> it has been unequivocally held that any international agreement or treaties which are binding upon the state are not by themselves binding on Indian nationals and such agreements must be transformed into domestic law by legislation.</w:t>
      </w:r>
      <w:r w:rsidR="00432BA9" w:rsidRPr="001D2995">
        <w:rPr>
          <w:rStyle w:val="FootnoteReference"/>
          <w:szCs w:val="24"/>
        </w:rPr>
        <w:footnoteReference w:id="21"/>
      </w:r>
      <w:r w:rsidR="00432BA9" w:rsidRPr="001D2995">
        <w:rPr>
          <w:szCs w:val="24"/>
        </w:rPr>
        <w:t xml:space="preserve"> </w:t>
      </w:r>
    </w:p>
    <w:p w:rsidR="00432BA9" w:rsidRPr="001D2995" w:rsidRDefault="00380995" w:rsidP="00380995">
      <w:pPr>
        <w:rPr>
          <w:szCs w:val="24"/>
        </w:rPr>
      </w:pPr>
      <w:r w:rsidRPr="001D2995">
        <w:rPr>
          <w:b/>
          <w:szCs w:val="24"/>
        </w:rPr>
        <w:t>8.</w:t>
      </w:r>
      <w:r w:rsidRPr="001D2995">
        <w:rPr>
          <w:szCs w:val="24"/>
        </w:rPr>
        <w:tab/>
      </w:r>
      <w:r w:rsidR="00432BA9" w:rsidRPr="001D2995">
        <w:rPr>
          <w:szCs w:val="24"/>
        </w:rPr>
        <w:t>The primary condition which must exist in order to move the High Court under Article 226 is that a fundamental or legal right must vest with the petitioner.</w:t>
      </w:r>
      <w:r w:rsidR="00432BA9" w:rsidRPr="001D2995">
        <w:rPr>
          <w:rStyle w:val="FootnoteReference"/>
          <w:szCs w:val="24"/>
        </w:rPr>
        <w:footnoteReference w:id="22"/>
      </w:r>
      <w:r w:rsidR="00432BA9" w:rsidRPr="001D2995">
        <w:rPr>
          <w:szCs w:val="24"/>
        </w:rPr>
        <w:t xml:space="preserve"> In the present case, a writ petition had been filed with the High Court of Neruda claiming that the rights of the citizens of </w:t>
      </w:r>
      <w:proofErr w:type="spellStart"/>
      <w:r w:rsidR="00432BA9" w:rsidRPr="001D2995">
        <w:rPr>
          <w:szCs w:val="24"/>
        </w:rPr>
        <w:t>Boressia</w:t>
      </w:r>
      <w:proofErr w:type="spellEnd"/>
      <w:r w:rsidR="00432BA9" w:rsidRPr="001D2995">
        <w:rPr>
          <w:szCs w:val="24"/>
        </w:rPr>
        <w:t xml:space="preserve"> have been violated.</w:t>
      </w:r>
      <w:r w:rsidR="00432BA9" w:rsidRPr="001D2995">
        <w:rPr>
          <w:rStyle w:val="FootnoteReference"/>
          <w:szCs w:val="24"/>
        </w:rPr>
        <w:footnoteReference w:id="23"/>
      </w:r>
      <w:r w:rsidR="00432BA9" w:rsidRPr="001D2995">
        <w:rPr>
          <w:szCs w:val="24"/>
        </w:rPr>
        <w:t xml:space="preserve"> It is contended that a writ petition under Article 226 purely for the enforcement of an international obligation is not maintainable. </w:t>
      </w:r>
    </w:p>
    <w:p w:rsidR="00432BA9" w:rsidRPr="001D2995" w:rsidRDefault="00432BA9" w:rsidP="002E6ABC">
      <w:pPr>
        <w:pStyle w:val="Heading3"/>
        <w:rPr>
          <w:rFonts w:cs="Times New Roman"/>
          <w:szCs w:val="24"/>
        </w:rPr>
      </w:pPr>
      <w:bookmarkStart w:id="12" w:name="_Toc399793435"/>
      <w:r w:rsidRPr="001D2995">
        <w:rPr>
          <w:rFonts w:cs="Times New Roman"/>
          <w:szCs w:val="24"/>
        </w:rPr>
        <w:t>1.4 That the writ petition is based on pure apprehension.</w:t>
      </w:r>
      <w:bookmarkEnd w:id="12"/>
    </w:p>
    <w:p w:rsidR="00432BA9" w:rsidRPr="001D2995" w:rsidRDefault="002E6ABC" w:rsidP="00432BA9">
      <w:pPr>
        <w:rPr>
          <w:b/>
          <w:szCs w:val="24"/>
        </w:rPr>
      </w:pPr>
      <w:r w:rsidRPr="001D2995">
        <w:rPr>
          <w:b/>
          <w:szCs w:val="24"/>
        </w:rPr>
        <w:t>9.</w:t>
      </w:r>
      <w:r w:rsidRPr="001D2995">
        <w:rPr>
          <w:b/>
          <w:szCs w:val="24"/>
        </w:rPr>
        <w:tab/>
      </w:r>
      <w:r w:rsidR="00432BA9" w:rsidRPr="001D2995">
        <w:rPr>
          <w:szCs w:val="24"/>
        </w:rPr>
        <w:t>A writ petition may be liable to be dismissed if it is premature.</w:t>
      </w:r>
      <w:r w:rsidR="00432BA9" w:rsidRPr="001D2995">
        <w:rPr>
          <w:szCs w:val="24"/>
          <w:vertAlign w:val="superscript"/>
        </w:rPr>
        <w:footnoteReference w:id="24"/>
      </w:r>
      <w:r w:rsidR="00432BA9" w:rsidRPr="001D2995">
        <w:rPr>
          <w:szCs w:val="24"/>
          <w:vertAlign w:val="superscript"/>
        </w:rPr>
        <w:t xml:space="preserve"> </w:t>
      </w:r>
      <w:r w:rsidR="00432BA9" w:rsidRPr="001D2995">
        <w:rPr>
          <w:szCs w:val="24"/>
        </w:rPr>
        <w:t>Ordinarily, a Court confines itself to the facts at hand and does not delve into assumptions.</w:t>
      </w:r>
      <w:r w:rsidR="00432BA9" w:rsidRPr="001D2995">
        <w:rPr>
          <w:szCs w:val="24"/>
          <w:vertAlign w:val="superscript"/>
        </w:rPr>
        <w:footnoteReference w:id="25"/>
      </w:r>
      <w:r w:rsidR="00432BA9" w:rsidRPr="001D2995">
        <w:rPr>
          <w:szCs w:val="24"/>
        </w:rPr>
        <w:t xml:space="preserve"> In </w:t>
      </w:r>
      <w:r w:rsidR="00432BA9" w:rsidRPr="001D2995">
        <w:rPr>
          <w:i/>
          <w:szCs w:val="24"/>
        </w:rPr>
        <w:t>HMT Ltd</w:t>
      </w:r>
      <w:r w:rsidR="00432BA9" w:rsidRPr="001D2995">
        <w:rPr>
          <w:szCs w:val="24"/>
        </w:rPr>
        <w:t xml:space="preserve"> v. </w:t>
      </w:r>
      <w:proofErr w:type="spellStart"/>
      <w:r w:rsidR="00432BA9" w:rsidRPr="001D2995">
        <w:rPr>
          <w:i/>
          <w:szCs w:val="24"/>
        </w:rPr>
        <w:lastRenderedPageBreak/>
        <w:t>Mudappa</w:t>
      </w:r>
      <w:proofErr w:type="spellEnd"/>
      <w:r w:rsidR="00432BA9" w:rsidRPr="001D2995">
        <w:rPr>
          <w:szCs w:val="24"/>
        </w:rPr>
        <w:t>,</w:t>
      </w:r>
      <w:r w:rsidR="00432BA9" w:rsidRPr="001D2995">
        <w:rPr>
          <w:szCs w:val="24"/>
          <w:vertAlign w:val="superscript"/>
        </w:rPr>
        <w:footnoteReference w:id="26"/>
      </w:r>
      <w:r w:rsidR="00432BA9" w:rsidRPr="001D2995">
        <w:rPr>
          <w:szCs w:val="24"/>
        </w:rPr>
        <w:t xml:space="preserve"> it was held that a writ petition against a notification for the proposed acquisition of land under the Karnataka Industrial Areas Development Act, 1966 was premature.</w:t>
      </w:r>
      <w:r w:rsidR="00432BA9" w:rsidRPr="001D2995">
        <w:rPr>
          <w:szCs w:val="24"/>
          <w:vertAlign w:val="superscript"/>
        </w:rPr>
        <w:footnoteReference w:id="27"/>
      </w:r>
      <w:r w:rsidR="00432BA9" w:rsidRPr="001D2995">
        <w:rPr>
          <w:szCs w:val="24"/>
          <w:vertAlign w:val="superscript"/>
        </w:rPr>
        <w:t xml:space="preserve"> </w:t>
      </w:r>
      <w:r w:rsidR="00432BA9" w:rsidRPr="001D2995">
        <w:rPr>
          <w:szCs w:val="24"/>
        </w:rPr>
        <w:t>Similarly, in the present case, the fears expressed by the FER were not realised.</w:t>
      </w:r>
      <w:r w:rsidR="00432BA9" w:rsidRPr="001D2995">
        <w:rPr>
          <w:szCs w:val="24"/>
          <w:vertAlign w:val="superscript"/>
        </w:rPr>
        <w:footnoteReference w:id="28"/>
      </w:r>
      <w:r w:rsidR="00432BA9" w:rsidRPr="001D2995">
        <w:rPr>
          <w:szCs w:val="24"/>
        </w:rPr>
        <w:t xml:space="preserve"> The linking of rivers was being done pursuant to an Environmental Impact Assessment report and a High Level Committee Report which had proposed the requisite safeguards for the protection of the environment.</w:t>
      </w:r>
      <w:r w:rsidR="00432BA9" w:rsidRPr="001D2995">
        <w:rPr>
          <w:szCs w:val="24"/>
          <w:vertAlign w:val="superscript"/>
        </w:rPr>
        <w:footnoteReference w:id="29"/>
      </w:r>
      <w:r w:rsidR="00432BA9" w:rsidRPr="001D2995">
        <w:rPr>
          <w:szCs w:val="24"/>
        </w:rPr>
        <w:t xml:space="preserve"> Furthermore, the fears that the members of the EIA committee were under political pressure had not materialised as then.</w:t>
      </w:r>
      <w:r w:rsidR="00432BA9" w:rsidRPr="001D2995">
        <w:rPr>
          <w:szCs w:val="24"/>
          <w:vertAlign w:val="superscript"/>
        </w:rPr>
        <w:footnoteReference w:id="30"/>
      </w:r>
    </w:p>
    <w:p w:rsidR="00432BA9" w:rsidRPr="001D2995" w:rsidRDefault="005B7E43" w:rsidP="00432BA9">
      <w:pPr>
        <w:rPr>
          <w:szCs w:val="24"/>
        </w:rPr>
      </w:pPr>
      <w:r w:rsidRPr="001D2995">
        <w:rPr>
          <w:b/>
          <w:szCs w:val="24"/>
        </w:rPr>
        <w:t>10.</w:t>
      </w:r>
      <w:r w:rsidRPr="001D2995">
        <w:rPr>
          <w:szCs w:val="24"/>
        </w:rPr>
        <w:tab/>
      </w:r>
      <w:r w:rsidR="00432BA9" w:rsidRPr="001D2995">
        <w:rPr>
          <w:szCs w:val="24"/>
        </w:rPr>
        <w:t xml:space="preserve">Thereby, it is humbly submitted that the said writ petition was not maintainable before the High Court of Neruda since no action had been taken to unreasonably detriment the legal rights of the people of </w:t>
      </w:r>
      <w:proofErr w:type="spellStart"/>
      <w:r w:rsidR="00432BA9" w:rsidRPr="001D2995">
        <w:rPr>
          <w:szCs w:val="24"/>
        </w:rPr>
        <w:t>Boressia</w:t>
      </w:r>
      <w:proofErr w:type="spellEnd"/>
      <w:r w:rsidR="00432BA9" w:rsidRPr="001D2995">
        <w:rPr>
          <w:szCs w:val="24"/>
        </w:rPr>
        <w:t xml:space="preserve">, if any. </w:t>
      </w:r>
    </w:p>
    <w:p w:rsidR="00432BA9" w:rsidRPr="001D2995" w:rsidRDefault="00933AB9" w:rsidP="00B40F16">
      <w:pPr>
        <w:pStyle w:val="Heading2"/>
        <w:rPr>
          <w:rFonts w:cs="Times New Roman"/>
          <w:szCs w:val="24"/>
        </w:rPr>
      </w:pPr>
      <w:bookmarkStart w:id="13" w:name="_Toc399793436"/>
      <w:r w:rsidRPr="001D2995">
        <w:rPr>
          <w:rFonts w:cs="Times New Roman"/>
          <w:szCs w:val="24"/>
        </w:rPr>
        <w:t>2</w:t>
      </w:r>
      <w:r w:rsidR="00432BA9" w:rsidRPr="001D2995">
        <w:rPr>
          <w:rFonts w:cs="Times New Roman"/>
          <w:szCs w:val="24"/>
        </w:rPr>
        <w:t xml:space="preserve">. THAT § 3 OF THE LINKING OF RIVERS ACT 2010 IS </w:t>
      </w:r>
      <w:r w:rsidR="00432BA9" w:rsidRPr="001D2995">
        <w:rPr>
          <w:rFonts w:cs="Times New Roman"/>
          <w:i/>
          <w:szCs w:val="24"/>
        </w:rPr>
        <w:t xml:space="preserve">INTRA VIRES </w:t>
      </w:r>
      <w:r w:rsidR="00432BA9" w:rsidRPr="001D2995">
        <w:rPr>
          <w:rFonts w:cs="Times New Roman"/>
          <w:szCs w:val="24"/>
        </w:rPr>
        <w:t>THE CONSTITUTION OF ARESSIA</w:t>
      </w:r>
      <w:bookmarkEnd w:id="13"/>
    </w:p>
    <w:p w:rsidR="00B07A0B" w:rsidRPr="001D2995" w:rsidRDefault="00D31C99" w:rsidP="00D31C99">
      <w:pPr>
        <w:rPr>
          <w:szCs w:val="24"/>
        </w:rPr>
      </w:pPr>
      <w:r w:rsidRPr="001D2995">
        <w:rPr>
          <w:b/>
          <w:szCs w:val="24"/>
        </w:rPr>
        <w:t>11.</w:t>
      </w:r>
      <w:r w:rsidRPr="001D2995">
        <w:rPr>
          <w:szCs w:val="24"/>
        </w:rPr>
        <w:tab/>
      </w:r>
      <w:r w:rsidR="00432BA9" w:rsidRPr="001D2995">
        <w:rPr>
          <w:szCs w:val="24"/>
        </w:rPr>
        <w:t xml:space="preserve">As a component of the Federal Structure of the Constitution of </w:t>
      </w:r>
      <w:proofErr w:type="spellStart"/>
      <w:r w:rsidR="00432BA9" w:rsidRPr="001D2995">
        <w:rPr>
          <w:szCs w:val="24"/>
        </w:rPr>
        <w:t>Aressia</w:t>
      </w:r>
      <w:proofErr w:type="spellEnd"/>
      <w:r w:rsidR="006C3609" w:rsidRPr="001D2995">
        <w:rPr>
          <w:szCs w:val="24"/>
        </w:rPr>
        <w:fldChar w:fldCharType="begin"/>
      </w:r>
      <w:r w:rsidR="006C3609" w:rsidRPr="001D2995">
        <w:rPr>
          <w:szCs w:val="24"/>
        </w:rPr>
        <w:instrText xml:space="preserve"> TA \s "Constitution of Aressia" </w:instrText>
      </w:r>
      <w:r w:rsidR="006C3609" w:rsidRPr="001D2995">
        <w:rPr>
          <w:szCs w:val="24"/>
        </w:rPr>
        <w:fldChar w:fldCharType="end"/>
      </w:r>
      <w:r w:rsidR="00432BA9" w:rsidRPr="001D2995">
        <w:rPr>
          <w:szCs w:val="24"/>
        </w:rPr>
        <w:t>, legislative powers have been divided between the Parliament and State Legislatures.</w:t>
      </w:r>
      <w:r w:rsidR="00432BA9" w:rsidRPr="001D2995">
        <w:rPr>
          <w:rStyle w:val="FootnoteReference"/>
          <w:szCs w:val="24"/>
        </w:rPr>
        <w:footnoteReference w:id="31"/>
      </w:r>
      <w:r w:rsidR="00432BA9" w:rsidRPr="001D2995">
        <w:rPr>
          <w:szCs w:val="24"/>
        </w:rPr>
        <w:t xml:space="preserve"> The competing legislatures may not infringe upon the each other’s legislative domain;</w:t>
      </w:r>
      <w:r w:rsidR="00432BA9" w:rsidRPr="001D2995">
        <w:rPr>
          <w:rStyle w:val="FootnoteReference"/>
          <w:szCs w:val="24"/>
        </w:rPr>
        <w:footnoteReference w:id="32"/>
      </w:r>
      <w:r w:rsidR="00432BA9" w:rsidRPr="001D2995">
        <w:rPr>
          <w:szCs w:val="24"/>
        </w:rPr>
        <w:t xml:space="preserve"> though Parliament is legislatively supreme to the State Legislatures.</w:t>
      </w:r>
      <w:r w:rsidR="00432BA9" w:rsidRPr="001D2995">
        <w:rPr>
          <w:rStyle w:val="FootnoteReference"/>
          <w:szCs w:val="24"/>
        </w:rPr>
        <w:footnoteReference w:id="33"/>
      </w:r>
      <w:r w:rsidR="00432BA9" w:rsidRPr="001D2995">
        <w:rPr>
          <w:szCs w:val="24"/>
        </w:rPr>
        <w:t xml:space="preserve"> The constitutional </w:t>
      </w:r>
      <w:r w:rsidR="00432BA9" w:rsidRPr="001D2995">
        <w:rPr>
          <w:i/>
          <w:szCs w:val="24"/>
        </w:rPr>
        <w:t xml:space="preserve">vires </w:t>
      </w:r>
      <w:r w:rsidR="00432BA9" w:rsidRPr="001D2995">
        <w:rPr>
          <w:szCs w:val="24"/>
        </w:rPr>
        <w:t>of § 3 of the Linking of Rivers Act (hereinafter, the impugned Act) was challenged on the grounds of legislative competence.</w:t>
      </w:r>
      <w:r w:rsidR="00432BA9" w:rsidRPr="001D2995">
        <w:rPr>
          <w:rStyle w:val="FootnoteReference"/>
          <w:szCs w:val="24"/>
        </w:rPr>
        <w:footnoteReference w:id="34"/>
      </w:r>
      <w:r w:rsidR="00432BA9" w:rsidRPr="001D2995">
        <w:rPr>
          <w:szCs w:val="24"/>
        </w:rPr>
        <w:t xml:space="preserve"> It is submitted that the said provisions are not </w:t>
      </w:r>
      <w:r w:rsidR="00432BA9" w:rsidRPr="001D2995">
        <w:rPr>
          <w:i/>
          <w:szCs w:val="24"/>
        </w:rPr>
        <w:t xml:space="preserve">ultra vires </w:t>
      </w:r>
      <w:r w:rsidR="00432BA9" w:rsidRPr="001D2995">
        <w:rPr>
          <w:szCs w:val="24"/>
        </w:rPr>
        <w:t xml:space="preserve">the Constitution since: 2.1] the ‘pith and substance’ of § 3 lies outside the legislative domain of the State Legislatures and; 2.2] Residuary Powers with respect to legislative competence is vested with the Parliament. </w:t>
      </w:r>
    </w:p>
    <w:p w:rsidR="00432BA9" w:rsidRPr="001D2995" w:rsidRDefault="00432BA9" w:rsidP="00B07A0B">
      <w:pPr>
        <w:pStyle w:val="Heading3"/>
        <w:rPr>
          <w:rFonts w:cs="Times New Roman"/>
          <w:szCs w:val="24"/>
        </w:rPr>
      </w:pPr>
      <w:bookmarkStart w:id="14" w:name="_Toc399793437"/>
      <w:r w:rsidRPr="001D2995">
        <w:rPr>
          <w:rFonts w:cs="Times New Roman"/>
          <w:szCs w:val="24"/>
        </w:rPr>
        <w:t>2.1 That § 3 of the linking of rivers act in ‘pith and substance’ falls outside the legislative competence of the states</w:t>
      </w:r>
      <w:bookmarkEnd w:id="14"/>
    </w:p>
    <w:p w:rsidR="00432BA9" w:rsidRPr="001D2995" w:rsidRDefault="00E35938" w:rsidP="00E35938">
      <w:pPr>
        <w:rPr>
          <w:szCs w:val="24"/>
        </w:rPr>
      </w:pPr>
      <w:r w:rsidRPr="001D2995">
        <w:rPr>
          <w:b/>
          <w:szCs w:val="24"/>
        </w:rPr>
        <w:t>12.</w:t>
      </w:r>
      <w:r w:rsidRPr="001D2995">
        <w:rPr>
          <w:szCs w:val="24"/>
        </w:rPr>
        <w:tab/>
      </w:r>
      <w:r w:rsidR="00432BA9" w:rsidRPr="001D2995">
        <w:rPr>
          <w:szCs w:val="24"/>
        </w:rPr>
        <w:t xml:space="preserve">The doctrine of ‘pith and substance’ is one of the key principles of interpretation used to construe entries classified under the three lists of the Seventh Schedule of the </w:t>
      </w:r>
      <w:r w:rsidR="00432BA9" w:rsidRPr="001D2995">
        <w:rPr>
          <w:szCs w:val="24"/>
        </w:rPr>
        <w:lastRenderedPageBreak/>
        <w:t>Constitution.</w:t>
      </w:r>
      <w:r w:rsidR="00432BA9" w:rsidRPr="001D2995">
        <w:rPr>
          <w:rStyle w:val="FootnoteReference"/>
          <w:szCs w:val="24"/>
        </w:rPr>
        <w:footnoteReference w:id="35"/>
      </w:r>
      <w:r w:rsidR="00432BA9" w:rsidRPr="001D2995">
        <w:rPr>
          <w:szCs w:val="24"/>
        </w:rPr>
        <w:t xml:space="preserve"> In order to determine whether a particular statute comes within the purview of one legislature or the other, the pith and substance of the enactment is to be looked into.</w:t>
      </w:r>
      <w:r w:rsidR="00432BA9" w:rsidRPr="001D2995">
        <w:rPr>
          <w:rStyle w:val="FootnoteReference"/>
          <w:szCs w:val="24"/>
        </w:rPr>
        <w:footnoteReference w:id="36"/>
      </w:r>
      <w:r w:rsidR="00432BA9" w:rsidRPr="001D2995">
        <w:rPr>
          <w:szCs w:val="24"/>
        </w:rPr>
        <w:t xml:space="preserve"> If the ‘true nature and character’ of a legislation falls outside the permissible limits assigned to the respective legislature then such law is </w:t>
      </w:r>
      <w:r w:rsidR="00432BA9" w:rsidRPr="001D2995">
        <w:rPr>
          <w:i/>
          <w:szCs w:val="24"/>
        </w:rPr>
        <w:t>ultra vires</w:t>
      </w:r>
      <w:r w:rsidR="00432BA9" w:rsidRPr="001D2995">
        <w:rPr>
          <w:szCs w:val="24"/>
        </w:rPr>
        <w:t xml:space="preserve"> the constitution.</w:t>
      </w:r>
      <w:r w:rsidR="00432BA9" w:rsidRPr="001D2995">
        <w:rPr>
          <w:rStyle w:val="FootnoteReference"/>
          <w:szCs w:val="24"/>
        </w:rPr>
        <w:footnoteReference w:id="37"/>
      </w:r>
      <w:r w:rsidR="00432BA9" w:rsidRPr="001D2995">
        <w:rPr>
          <w:szCs w:val="24"/>
        </w:rPr>
        <w:t xml:space="preserve"> The relevant factors which must be considered in order to ascertain the pith and substance of a statute are: (</w:t>
      </w:r>
      <w:proofErr w:type="spellStart"/>
      <w:r w:rsidR="00432BA9" w:rsidRPr="001D2995">
        <w:rPr>
          <w:szCs w:val="24"/>
        </w:rPr>
        <w:t>i</w:t>
      </w:r>
      <w:proofErr w:type="spellEnd"/>
      <w:r w:rsidR="00432BA9" w:rsidRPr="001D2995">
        <w:rPr>
          <w:szCs w:val="24"/>
        </w:rPr>
        <w:t>) the object and purpose; (ii) the scope and; (iii) the effect of the provisions.</w:t>
      </w:r>
      <w:r w:rsidR="00432BA9" w:rsidRPr="001D2995">
        <w:rPr>
          <w:rStyle w:val="FootnoteReference"/>
          <w:szCs w:val="24"/>
        </w:rPr>
        <w:footnoteReference w:id="38"/>
      </w:r>
      <w:r w:rsidR="00432BA9" w:rsidRPr="001D2995">
        <w:rPr>
          <w:szCs w:val="24"/>
        </w:rPr>
        <w:t xml:space="preserve">  </w:t>
      </w:r>
    </w:p>
    <w:p w:rsidR="00432BA9" w:rsidRPr="001D2995" w:rsidRDefault="00432BA9" w:rsidP="006E2E7A">
      <w:pPr>
        <w:pStyle w:val="Heading4"/>
        <w:rPr>
          <w:szCs w:val="24"/>
        </w:rPr>
      </w:pPr>
      <w:bookmarkStart w:id="15" w:name="_Toc399793438"/>
      <w:r w:rsidRPr="001D2995">
        <w:rPr>
          <w:i w:val="0"/>
          <w:szCs w:val="24"/>
        </w:rPr>
        <w:t>2.1.1</w:t>
      </w:r>
      <w:r w:rsidRPr="001D2995">
        <w:rPr>
          <w:szCs w:val="24"/>
        </w:rPr>
        <w:t xml:space="preserve"> The object and purpose of the impugned section does not relate to subject-matters enumerated in List II of the Seventh Schedule</w:t>
      </w:r>
      <w:bookmarkEnd w:id="15"/>
      <w:r w:rsidRPr="001D2995">
        <w:rPr>
          <w:szCs w:val="24"/>
        </w:rPr>
        <w:t xml:space="preserve"> </w:t>
      </w:r>
    </w:p>
    <w:p w:rsidR="00432BA9" w:rsidRPr="001D2995" w:rsidRDefault="00FD65DB" w:rsidP="00FD65DB">
      <w:pPr>
        <w:pStyle w:val="ListParagraph"/>
        <w:spacing w:before="240"/>
        <w:ind w:left="0"/>
        <w:rPr>
          <w:szCs w:val="24"/>
        </w:rPr>
      </w:pPr>
      <w:r w:rsidRPr="001D2995">
        <w:rPr>
          <w:b/>
          <w:szCs w:val="24"/>
        </w:rPr>
        <w:t>13.</w:t>
      </w:r>
      <w:r w:rsidRPr="001D2995">
        <w:rPr>
          <w:szCs w:val="24"/>
        </w:rPr>
        <w:tab/>
      </w:r>
      <w:r w:rsidR="00432BA9" w:rsidRPr="001D2995">
        <w:rPr>
          <w:szCs w:val="24"/>
        </w:rPr>
        <w:t xml:space="preserve">In </w:t>
      </w:r>
      <w:r w:rsidR="00432BA9" w:rsidRPr="001D2995">
        <w:rPr>
          <w:i/>
          <w:szCs w:val="24"/>
        </w:rPr>
        <w:t xml:space="preserve">State of Rajasthan </w:t>
      </w:r>
      <w:r w:rsidR="00432BA9" w:rsidRPr="001D2995">
        <w:rPr>
          <w:szCs w:val="24"/>
        </w:rPr>
        <w:t xml:space="preserve">v. </w:t>
      </w:r>
      <w:r w:rsidR="00432BA9" w:rsidRPr="001D2995">
        <w:rPr>
          <w:i/>
          <w:szCs w:val="24"/>
        </w:rPr>
        <w:t>G. Chawla,</w:t>
      </w:r>
      <w:r w:rsidR="00432BA9" w:rsidRPr="001D2995">
        <w:rPr>
          <w:rStyle w:val="FootnoteReference"/>
          <w:szCs w:val="24"/>
        </w:rPr>
        <w:footnoteReference w:id="39"/>
      </w:r>
      <w:r w:rsidR="00432BA9" w:rsidRPr="001D2995">
        <w:rPr>
          <w:szCs w:val="24"/>
        </w:rPr>
        <w:t xml:space="preserve"> giving significant importance to the object of legislation in determining its pith and substance,</w:t>
      </w:r>
      <w:r w:rsidR="00432BA9" w:rsidRPr="001D2995">
        <w:rPr>
          <w:rStyle w:val="FootnoteReference"/>
          <w:szCs w:val="24"/>
        </w:rPr>
        <w:footnoteReference w:id="40"/>
      </w:r>
      <w:r w:rsidR="00432BA9" w:rsidRPr="001D2995">
        <w:rPr>
          <w:szCs w:val="24"/>
        </w:rPr>
        <w:t xml:space="preserve"> it was held that a legislation controlling the use of amplifiers was public health legislation under List II rather than a broadcasting legislation under List I.</w:t>
      </w:r>
      <w:r w:rsidR="00432BA9" w:rsidRPr="001D2995">
        <w:rPr>
          <w:rStyle w:val="FootnoteReference"/>
          <w:szCs w:val="24"/>
        </w:rPr>
        <w:footnoteReference w:id="41"/>
      </w:r>
      <w:r w:rsidR="00432BA9" w:rsidRPr="001D2995">
        <w:rPr>
          <w:szCs w:val="24"/>
        </w:rPr>
        <w:t xml:space="preserve"> In order to determine the object and purpose of a statute, we may refer to the circumstances which prevailed at the time and necessitated the passing of the Act.</w:t>
      </w:r>
      <w:r w:rsidR="00432BA9" w:rsidRPr="001D2995">
        <w:rPr>
          <w:rStyle w:val="FootnoteReference"/>
          <w:szCs w:val="24"/>
        </w:rPr>
        <w:footnoteReference w:id="42"/>
      </w:r>
      <w:r w:rsidR="00432BA9" w:rsidRPr="001D2995">
        <w:rPr>
          <w:szCs w:val="24"/>
        </w:rPr>
        <w:t xml:space="preserve"> In </w:t>
      </w:r>
      <w:r w:rsidR="00432BA9" w:rsidRPr="001D2995">
        <w:rPr>
          <w:i/>
          <w:szCs w:val="24"/>
        </w:rPr>
        <w:t xml:space="preserve">State of West Bengal </w:t>
      </w:r>
      <w:r w:rsidR="00432BA9" w:rsidRPr="001D2995">
        <w:rPr>
          <w:szCs w:val="24"/>
        </w:rPr>
        <w:t>v.</w:t>
      </w:r>
      <w:r w:rsidR="00432BA9" w:rsidRPr="001D2995">
        <w:rPr>
          <w:i/>
          <w:szCs w:val="24"/>
        </w:rPr>
        <w:t xml:space="preserve"> Union of India</w:t>
      </w:r>
      <w:r w:rsidR="00432BA9" w:rsidRPr="001D2995">
        <w:rPr>
          <w:szCs w:val="24"/>
        </w:rPr>
        <w:t>,</w:t>
      </w:r>
      <w:r w:rsidR="00432BA9" w:rsidRPr="001D2995">
        <w:rPr>
          <w:rStyle w:val="FootnoteReference"/>
          <w:szCs w:val="24"/>
        </w:rPr>
        <w:footnoteReference w:id="43"/>
      </w:r>
      <w:r w:rsidR="00432BA9" w:rsidRPr="001D2995">
        <w:rPr>
          <w:szCs w:val="24"/>
        </w:rPr>
        <w:t xml:space="preserve"> the existing dearth of coal in the country shaped the Court’s understanding of the object of Coal Bearing Areas (Acquisition and Development) Act, 1957.</w:t>
      </w:r>
      <w:r w:rsidR="00432BA9" w:rsidRPr="001D2995">
        <w:rPr>
          <w:rStyle w:val="FootnoteReference"/>
          <w:szCs w:val="24"/>
        </w:rPr>
        <w:footnoteReference w:id="44"/>
      </w:r>
      <w:r w:rsidR="00432BA9" w:rsidRPr="001D2995">
        <w:rPr>
          <w:szCs w:val="24"/>
        </w:rPr>
        <w:t xml:space="preserve"> </w:t>
      </w:r>
    </w:p>
    <w:p w:rsidR="00432BA9" w:rsidRPr="001D2995" w:rsidRDefault="000A0A76" w:rsidP="000A0A76">
      <w:pPr>
        <w:pStyle w:val="ListParagraph"/>
        <w:spacing w:before="240"/>
        <w:ind w:left="0"/>
        <w:rPr>
          <w:szCs w:val="24"/>
        </w:rPr>
      </w:pPr>
      <w:r w:rsidRPr="001D2995">
        <w:rPr>
          <w:b/>
          <w:szCs w:val="24"/>
        </w:rPr>
        <w:t>14.</w:t>
      </w:r>
      <w:r w:rsidRPr="001D2995">
        <w:rPr>
          <w:szCs w:val="24"/>
        </w:rPr>
        <w:tab/>
      </w:r>
      <w:r w:rsidR="00432BA9" w:rsidRPr="001D2995">
        <w:rPr>
          <w:szCs w:val="24"/>
        </w:rPr>
        <w:t>We must refer to the various legislative fields under the seventh schedule to ascertain which relevant subject-matters fall under the exclusive competence of the States.</w:t>
      </w:r>
      <w:r w:rsidR="00432BA9" w:rsidRPr="001D2995">
        <w:rPr>
          <w:rStyle w:val="FootnoteReference"/>
          <w:szCs w:val="24"/>
        </w:rPr>
        <w:footnoteReference w:id="45"/>
      </w:r>
      <w:r w:rsidR="00432BA9" w:rsidRPr="001D2995">
        <w:rPr>
          <w:szCs w:val="24"/>
        </w:rPr>
        <w:t xml:space="preserve"> Entry 42, Union List of the Seventh Schedule deals with the development and regulation of ‘inter-state rivers’.</w:t>
      </w:r>
      <w:r w:rsidR="00432BA9" w:rsidRPr="001D2995">
        <w:rPr>
          <w:rStyle w:val="FootnoteReference"/>
          <w:szCs w:val="24"/>
        </w:rPr>
        <w:footnoteReference w:id="46"/>
      </w:r>
      <w:r w:rsidR="00432BA9" w:rsidRPr="001D2995">
        <w:rPr>
          <w:szCs w:val="24"/>
        </w:rPr>
        <w:t xml:space="preserve"> On the other hand, Entry 17 of the State List empowers the State Legislature to enact laws relating to water, its supply, irrigation, drainage, </w:t>
      </w:r>
      <w:r w:rsidR="00432BA9" w:rsidRPr="001D2995">
        <w:rPr>
          <w:i/>
          <w:szCs w:val="24"/>
        </w:rPr>
        <w:t>inter alia</w:t>
      </w:r>
      <w:r w:rsidR="00432BA9" w:rsidRPr="001D2995">
        <w:rPr>
          <w:szCs w:val="24"/>
        </w:rPr>
        <w:t>.</w:t>
      </w:r>
      <w:r w:rsidR="00432BA9" w:rsidRPr="001D2995">
        <w:rPr>
          <w:rStyle w:val="FootnoteReference"/>
          <w:szCs w:val="24"/>
        </w:rPr>
        <w:footnoteReference w:id="47"/>
      </w:r>
      <w:r w:rsidR="00432BA9" w:rsidRPr="001D2995">
        <w:rPr>
          <w:szCs w:val="24"/>
        </w:rPr>
        <w:t xml:space="preserve"> </w:t>
      </w:r>
      <w:r w:rsidR="00432BA9" w:rsidRPr="001D2995">
        <w:rPr>
          <w:i/>
          <w:szCs w:val="24"/>
        </w:rPr>
        <w:t>In Re:</w:t>
      </w:r>
      <w:r w:rsidR="00432BA9" w:rsidRPr="001D2995">
        <w:rPr>
          <w:szCs w:val="24"/>
        </w:rPr>
        <w:t xml:space="preserve"> </w:t>
      </w:r>
      <w:r w:rsidR="00432BA9" w:rsidRPr="001D2995">
        <w:rPr>
          <w:i/>
          <w:szCs w:val="24"/>
        </w:rPr>
        <w:t xml:space="preserve">Cauvery </w:t>
      </w:r>
      <w:r w:rsidR="00432BA9" w:rsidRPr="001D2995">
        <w:rPr>
          <w:i/>
          <w:szCs w:val="24"/>
        </w:rPr>
        <w:lastRenderedPageBreak/>
        <w:t>Water Disputes Tribunal</w:t>
      </w:r>
      <w:r w:rsidR="00432BA9" w:rsidRPr="001D2995">
        <w:rPr>
          <w:szCs w:val="24"/>
        </w:rPr>
        <w:t>,</w:t>
      </w:r>
      <w:r w:rsidR="00432BA9" w:rsidRPr="001D2995">
        <w:rPr>
          <w:rStyle w:val="FootnoteReference"/>
          <w:szCs w:val="24"/>
        </w:rPr>
        <w:footnoteReference w:id="48"/>
      </w:r>
      <w:r w:rsidR="00432BA9" w:rsidRPr="001D2995">
        <w:rPr>
          <w:szCs w:val="24"/>
        </w:rPr>
        <w:t xml:space="preserve"> the Hon’ble bench in interpreting the competing entries observed that the States cannot pass legislation which affects water present beyond its own territorial limits.</w:t>
      </w:r>
      <w:r w:rsidR="00432BA9" w:rsidRPr="001D2995">
        <w:rPr>
          <w:rStyle w:val="FootnoteReference"/>
          <w:szCs w:val="24"/>
        </w:rPr>
        <w:footnoteReference w:id="49"/>
      </w:r>
    </w:p>
    <w:p w:rsidR="00432BA9" w:rsidRPr="001D2995" w:rsidRDefault="00C017EE" w:rsidP="00C017EE">
      <w:pPr>
        <w:pStyle w:val="ListParagraph"/>
        <w:spacing w:before="240"/>
        <w:ind w:left="0"/>
        <w:rPr>
          <w:szCs w:val="24"/>
        </w:rPr>
      </w:pPr>
      <w:r w:rsidRPr="001D2995">
        <w:rPr>
          <w:b/>
          <w:szCs w:val="24"/>
        </w:rPr>
        <w:t>15.</w:t>
      </w:r>
      <w:r w:rsidRPr="001D2995">
        <w:rPr>
          <w:szCs w:val="24"/>
        </w:rPr>
        <w:tab/>
      </w:r>
      <w:r w:rsidR="00432BA9" w:rsidRPr="001D2995">
        <w:rPr>
          <w:szCs w:val="24"/>
        </w:rPr>
        <w:t xml:space="preserve">Due to large scale pollution of river waters, population growth, sand mining, etc., the numbers of rivers across </w:t>
      </w:r>
      <w:proofErr w:type="spellStart"/>
      <w:r w:rsidR="00432BA9" w:rsidRPr="001D2995">
        <w:rPr>
          <w:szCs w:val="24"/>
        </w:rPr>
        <w:t>Aressia</w:t>
      </w:r>
      <w:proofErr w:type="spellEnd"/>
      <w:r w:rsidR="00432BA9" w:rsidRPr="001D2995">
        <w:rPr>
          <w:szCs w:val="24"/>
        </w:rPr>
        <w:t xml:space="preserve"> have decreased or become unfit for use.</w:t>
      </w:r>
      <w:r w:rsidR="00432BA9" w:rsidRPr="001D2995">
        <w:rPr>
          <w:rStyle w:val="FootnoteReference"/>
          <w:szCs w:val="24"/>
        </w:rPr>
        <w:footnoteReference w:id="50"/>
      </w:r>
      <w:r w:rsidR="00432BA9" w:rsidRPr="001D2995">
        <w:rPr>
          <w:szCs w:val="24"/>
        </w:rPr>
        <w:t xml:space="preserve"> The Linking of Rivers Act was passed pursuant to a ‘High Level Expert Committee’ report which advised that various rivers should be linked together to mitigate the problem of water scarcity which existed across the country.</w:t>
      </w:r>
      <w:r w:rsidR="00432BA9" w:rsidRPr="001D2995">
        <w:rPr>
          <w:rStyle w:val="FootnoteReference"/>
          <w:szCs w:val="24"/>
        </w:rPr>
        <w:footnoteReference w:id="51"/>
      </w:r>
      <w:r w:rsidR="00432BA9" w:rsidRPr="001D2995">
        <w:rPr>
          <w:szCs w:val="24"/>
        </w:rPr>
        <w:t xml:space="preserve"> In light of the above, it is submitted that the primary objective of impugned section is the linking of rivers across </w:t>
      </w:r>
      <w:proofErr w:type="spellStart"/>
      <w:r w:rsidR="00432BA9" w:rsidRPr="001D2995">
        <w:rPr>
          <w:szCs w:val="24"/>
        </w:rPr>
        <w:t>Aressia</w:t>
      </w:r>
      <w:proofErr w:type="spellEnd"/>
      <w:r w:rsidR="00432BA9" w:rsidRPr="001D2995">
        <w:rPr>
          <w:szCs w:val="24"/>
        </w:rPr>
        <w:t xml:space="preserve"> which would address a number of socio-economic problems plaguing the country.  </w:t>
      </w:r>
    </w:p>
    <w:p w:rsidR="00432BA9" w:rsidRPr="001D2995" w:rsidRDefault="00432BA9" w:rsidP="0076239E">
      <w:pPr>
        <w:pStyle w:val="Heading4"/>
        <w:rPr>
          <w:szCs w:val="24"/>
        </w:rPr>
      </w:pPr>
      <w:bookmarkStart w:id="16" w:name="_Toc399793439"/>
      <w:r w:rsidRPr="001D2995">
        <w:rPr>
          <w:i w:val="0"/>
          <w:szCs w:val="24"/>
        </w:rPr>
        <w:t>2.1.2</w:t>
      </w:r>
      <w:r w:rsidRPr="001D2995">
        <w:rPr>
          <w:szCs w:val="24"/>
        </w:rPr>
        <w:t xml:space="preserve"> The scope of the impugned section relates to subjects outside the legislative competence of the State Legislatures</w:t>
      </w:r>
      <w:bookmarkEnd w:id="16"/>
    </w:p>
    <w:p w:rsidR="00432BA9" w:rsidRPr="001D2995" w:rsidRDefault="0029512E" w:rsidP="00432BA9">
      <w:pPr>
        <w:pStyle w:val="ListParagraph"/>
        <w:spacing w:after="240"/>
        <w:ind w:left="0"/>
        <w:rPr>
          <w:szCs w:val="24"/>
        </w:rPr>
      </w:pPr>
      <w:r w:rsidRPr="001D2995">
        <w:rPr>
          <w:b/>
          <w:szCs w:val="24"/>
        </w:rPr>
        <w:t>16.</w:t>
      </w:r>
      <w:r w:rsidRPr="001D2995">
        <w:rPr>
          <w:szCs w:val="24"/>
        </w:rPr>
        <w:tab/>
      </w:r>
      <w:r w:rsidR="00432BA9" w:rsidRPr="001D2995">
        <w:rPr>
          <w:szCs w:val="24"/>
        </w:rPr>
        <w:t>The meaning and import of the provisions of an Act have to be enquired into in order to determine its scope.</w:t>
      </w:r>
      <w:r w:rsidR="00432BA9" w:rsidRPr="001D2995">
        <w:rPr>
          <w:rStyle w:val="FootnoteReference"/>
          <w:szCs w:val="24"/>
        </w:rPr>
        <w:footnoteReference w:id="52"/>
      </w:r>
      <w:r w:rsidR="00432BA9" w:rsidRPr="001D2995">
        <w:rPr>
          <w:szCs w:val="24"/>
        </w:rPr>
        <w:t xml:space="preserve"> The scope of a parliamentary statute must not fall within the ambit of legislative fields enumerated in List II.</w:t>
      </w:r>
      <w:r w:rsidR="00432BA9" w:rsidRPr="001D2995">
        <w:rPr>
          <w:rStyle w:val="FootnoteReference"/>
          <w:szCs w:val="24"/>
        </w:rPr>
        <w:footnoteReference w:id="53"/>
      </w:r>
      <w:r w:rsidR="00432BA9" w:rsidRPr="001D2995">
        <w:rPr>
          <w:szCs w:val="24"/>
        </w:rPr>
        <w:t xml:space="preserve"> The supply of water is a subject-matter within the ambit of Entry 17 of List II.</w:t>
      </w:r>
      <w:r w:rsidR="00432BA9" w:rsidRPr="001D2995">
        <w:rPr>
          <w:rStyle w:val="FootnoteReference"/>
          <w:szCs w:val="24"/>
        </w:rPr>
        <w:footnoteReference w:id="54"/>
      </w:r>
      <w:r w:rsidR="00432BA9" w:rsidRPr="001D2995">
        <w:rPr>
          <w:szCs w:val="24"/>
        </w:rPr>
        <w:t xml:space="preserve"> However, as has been noted above, the power to legislate under Entry 17 of List II is subject to Entry 56 of List I.</w:t>
      </w:r>
      <w:r w:rsidR="00432BA9" w:rsidRPr="001D2995">
        <w:rPr>
          <w:rStyle w:val="FootnoteReference"/>
          <w:szCs w:val="24"/>
        </w:rPr>
        <w:footnoteReference w:id="55"/>
      </w:r>
      <w:r w:rsidR="00432BA9" w:rsidRPr="001D2995">
        <w:rPr>
          <w:szCs w:val="24"/>
        </w:rPr>
        <w:t xml:space="preserve"> In the event that an entry under List II confers a general power to State Legislatures whereas specific power relating to the same subject-matter has been conferred to the Parliament under List I,</w:t>
      </w:r>
      <w:r w:rsidR="00432BA9" w:rsidRPr="001D2995">
        <w:rPr>
          <w:rStyle w:val="FootnoteReference"/>
          <w:szCs w:val="24"/>
        </w:rPr>
        <w:footnoteReference w:id="56"/>
      </w:r>
      <w:r w:rsidR="00432BA9" w:rsidRPr="001D2995">
        <w:rPr>
          <w:szCs w:val="24"/>
        </w:rPr>
        <w:t xml:space="preserve"> then the general power would be limited to the extent of the special power.</w:t>
      </w:r>
      <w:r w:rsidR="00432BA9" w:rsidRPr="001D2995">
        <w:rPr>
          <w:rStyle w:val="FootnoteReference"/>
          <w:szCs w:val="24"/>
        </w:rPr>
        <w:footnoteReference w:id="57"/>
      </w:r>
      <w:r w:rsidR="00432BA9" w:rsidRPr="001D2995">
        <w:rPr>
          <w:szCs w:val="24"/>
        </w:rPr>
        <w:t xml:space="preserve"> </w:t>
      </w:r>
      <w:proofErr w:type="gramStart"/>
      <w:r w:rsidR="00432BA9" w:rsidRPr="001D2995">
        <w:rPr>
          <w:szCs w:val="24"/>
        </w:rPr>
        <w:t xml:space="preserve">In </w:t>
      </w:r>
      <w:r w:rsidR="00432BA9" w:rsidRPr="001D2995">
        <w:rPr>
          <w:i/>
          <w:szCs w:val="24"/>
        </w:rPr>
        <w:t xml:space="preserve">Prof </w:t>
      </w:r>
      <w:proofErr w:type="spellStart"/>
      <w:r w:rsidR="00432BA9" w:rsidRPr="001D2995">
        <w:rPr>
          <w:i/>
          <w:szCs w:val="24"/>
        </w:rPr>
        <w:t>Yashpal</w:t>
      </w:r>
      <w:proofErr w:type="spellEnd"/>
      <w:r w:rsidR="00432BA9" w:rsidRPr="001D2995">
        <w:rPr>
          <w:i/>
          <w:szCs w:val="24"/>
        </w:rPr>
        <w:t xml:space="preserve"> &amp; Anr.</w:t>
      </w:r>
      <w:proofErr w:type="gramEnd"/>
      <w:r w:rsidR="00432BA9" w:rsidRPr="001D2995">
        <w:rPr>
          <w:i/>
          <w:szCs w:val="24"/>
        </w:rPr>
        <w:t xml:space="preserve"> </w:t>
      </w:r>
      <w:proofErr w:type="gramStart"/>
      <w:r w:rsidR="00432BA9" w:rsidRPr="001D2995">
        <w:rPr>
          <w:szCs w:val="24"/>
        </w:rPr>
        <w:t xml:space="preserve">v. </w:t>
      </w:r>
      <w:r w:rsidR="00432BA9" w:rsidRPr="001D2995">
        <w:rPr>
          <w:i/>
          <w:szCs w:val="24"/>
        </w:rPr>
        <w:t>State</w:t>
      </w:r>
      <w:proofErr w:type="gramEnd"/>
      <w:r w:rsidR="00432BA9" w:rsidRPr="001D2995">
        <w:rPr>
          <w:i/>
          <w:szCs w:val="24"/>
        </w:rPr>
        <w:t xml:space="preserve"> of </w:t>
      </w:r>
      <w:proofErr w:type="spellStart"/>
      <w:r w:rsidR="00432BA9" w:rsidRPr="001D2995">
        <w:rPr>
          <w:i/>
          <w:szCs w:val="24"/>
        </w:rPr>
        <w:t>Chhatisgarh</w:t>
      </w:r>
      <w:proofErr w:type="spellEnd"/>
      <w:r w:rsidR="00432BA9" w:rsidRPr="001D2995">
        <w:rPr>
          <w:i/>
          <w:szCs w:val="24"/>
        </w:rPr>
        <w:t xml:space="preserve"> &amp; </w:t>
      </w:r>
      <w:proofErr w:type="spellStart"/>
      <w:r w:rsidR="00432BA9" w:rsidRPr="001D2995">
        <w:rPr>
          <w:szCs w:val="24"/>
        </w:rPr>
        <w:t>Ors</w:t>
      </w:r>
      <w:proofErr w:type="spellEnd"/>
      <w:r w:rsidR="00432BA9" w:rsidRPr="001D2995">
        <w:rPr>
          <w:szCs w:val="24"/>
        </w:rPr>
        <w:t>.,</w:t>
      </w:r>
      <w:r w:rsidR="00432BA9" w:rsidRPr="001D2995">
        <w:rPr>
          <w:rStyle w:val="FootnoteReference"/>
          <w:szCs w:val="24"/>
        </w:rPr>
        <w:footnoteReference w:id="58"/>
      </w:r>
      <w:r w:rsidR="00432BA9" w:rsidRPr="001D2995">
        <w:rPr>
          <w:szCs w:val="24"/>
        </w:rPr>
        <w:t xml:space="preserve"> it was held that despite ‘university’ being a subject-matter within the State List, the power to legislate with regard to educational standards vested with the Parliament.</w:t>
      </w:r>
      <w:r w:rsidR="00432BA9" w:rsidRPr="001D2995">
        <w:rPr>
          <w:rStyle w:val="FootnoteReference"/>
          <w:szCs w:val="24"/>
        </w:rPr>
        <w:footnoteReference w:id="59"/>
      </w:r>
      <w:r w:rsidR="00432BA9" w:rsidRPr="001D2995">
        <w:rPr>
          <w:szCs w:val="24"/>
        </w:rPr>
        <w:t xml:space="preserve"> Similarly, Parliament reserves the power to legislate with regard to water insofar as it has implications outside the boundaries of individual states.</w:t>
      </w:r>
      <w:r w:rsidR="00432BA9" w:rsidRPr="001D2995">
        <w:rPr>
          <w:rStyle w:val="FootnoteReference"/>
          <w:szCs w:val="24"/>
        </w:rPr>
        <w:footnoteReference w:id="60"/>
      </w:r>
      <w:r w:rsidR="00432BA9" w:rsidRPr="001D2995">
        <w:rPr>
          <w:szCs w:val="24"/>
        </w:rPr>
        <w:t xml:space="preserve"> In the present case, </w:t>
      </w:r>
      <w:r w:rsidR="00432BA9" w:rsidRPr="001D2995">
        <w:rPr>
          <w:szCs w:val="24"/>
        </w:rPr>
        <w:lastRenderedPageBreak/>
        <w:t xml:space="preserve">§3 of the Linking of Rivers Act relates to the linking of rivers across </w:t>
      </w:r>
      <w:proofErr w:type="spellStart"/>
      <w:r w:rsidR="00432BA9" w:rsidRPr="001D2995">
        <w:rPr>
          <w:szCs w:val="24"/>
        </w:rPr>
        <w:t>Aressia</w:t>
      </w:r>
      <w:proofErr w:type="spellEnd"/>
      <w:r w:rsidR="00432BA9" w:rsidRPr="001D2995">
        <w:rPr>
          <w:szCs w:val="24"/>
        </w:rPr>
        <w:t xml:space="preserve"> and the </w:t>
      </w:r>
      <w:r w:rsidR="00432BA9" w:rsidRPr="001D2995">
        <w:rPr>
          <w:b/>
          <w:szCs w:val="24"/>
        </w:rPr>
        <w:t>c</w:t>
      </w:r>
      <w:r w:rsidR="00432BA9" w:rsidRPr="001D2995">
        <w:rPr>
          <w:szCs w:val="24"/>
        </w:rPr>
        <w:t>onstitution of an authority to implement the same.</w:t>
      </w:r>
      <w:r w:rsidR="00432BA9" w:rsidRPr="001D2995">
        <w:rPr>
          <w:rStyle w:val="FootnoteReference"/>
          <w:szCs w:val="24"/>
        </w:rPr>
        <w:footnoteReference w:id="61"/>
      </w:r>
      <w:r w:rsidR="00432BA9" w:rsidRPr="001D2995">
        <w:rPr>
          <w:szCs w:val="24"/>
        </w:rPr>
        <w:t xml:space="preserve"> Thereby, it is submitted that the scope of the said provision lies outside the legislative ambit of State Legislatures. </w:t>
      </w:r>
    </w:p>
    <w:p w:rsidR="00432BA9" w:rsidRPr="001D2995" w:rsidRDefault="00432BA9" w:rsidP="00A715CD">
      <w:pPr>
        <w:pStyle w:val="Heading4"/>
        <w:rPr>
          <w:szCs w:val="24"/>
        </w:rPr>
      </w:pPr>
      <w:bookmarkStart w:id="17" w:name="_Toc399793440"/>
      <w:r w:rsidRPr="001D2995">
        <w:rPr>
          <w:i w:val="0"/>
          <w:szCs w:val="24"/>
        </w:rPr>
        <w:t>2.1.3</w:t>
      </w:r>
      <w:r w:rsidRPr="001D2995">
        <w:rPr>
          <w:szCs w:val="24"/>
        </w:rPr>
        <w:t xml:space="preserve"> The Effect of the impugned section relates to matter outside the legislative competence of the State Legislatures</w:t>
      </w:r>
      <w:bookmarkEnd w:id="17"/>
    </w:p>
    <w:p w:rsidR="00432BA9" w:rsidRPr="001D2995" w:rsidRDefault="00B303A2" w:rsidP="00432BA9">
      <w:pPr>
        <w:pStyle w:val="ListParagraph"/>
        <w:spacing w:after="240"/>
        <w:ind w:left="0"/>
        <w:rPr>
          <w:szCs w:val="24"/>
        </w:rPr>
      </w:pPr>
      <w:r w:rsidRPr="001D2995">
        <w:rPr>
          <w:b/>
          <w:szCs w:val="24"/>
        </w:rPr>
        <w:t>17.</w:t>
      </w:r>
      <w:r w:rsidRPr="001D2995">
        <w:rPr>
          <w:szCs w:val="24"/>
        </w:rPr>
        <w:tab/>
      </w:r>
      <w:r w:rsidR="00432BA9" w:rsidRPr="001D2995">
        <w:rPr>
          <w:szCs w:val="24"/>
        </w:rPr>
        <w:t xml:space="preserve">Reflecting the object and purpose of § 3, the ostensible effect of the impugned section would be on matters within the auspices of the State List which is the linking of rivers across </w:t>
      </w:r>
      <w:proofErr w:type="spellStart"/>
      <w:r w:rsidR="00432BA9" w:rsidRPr="001D2995">
        <w:rPr>
          <w:szCs w:val="24"/>
        </w:rPr>
        <w:t>Aressia</w:t>
      </w:r>
      <w:proofErr w:type="spellEnd"/>
      <w:r w:rsidR="00432BA9" w:rsidRPr="001D2995">
        <w:rPr>
          <w:szCs w:val="24"/>
        </w:rPr>
        <w:t xml:space="preserve"> and the creation of inter-state rivers.</w:t>
      </w:r>
      <w:r w:rsidR="00432BA9" w:rsidRPr="001D2995">
        <w:rPr>
          <w:rStyle w:val="FootnoteReference"/>
          <w:szCs w:val="24"/>
        </w:rPr>
        <w:footnoteReference w:id="62"/>
      </w:r>
      <w:r w:rsidR="00432BA9" w:rsidRPr="001D2995">
        <w:rPr>
          <w:szCs w:val="24"/>
        </w:rPr>
        <w:t xml:space="preserve"> </w:t>
      </w:r>
    </w:p>
    <w:p w:rsidR="00432BA9" w:rsidRPr="001D2995" w:rsidRDefault="00B303A2" w:rsidP="00B303A2">
      <w:pPr>
        <w:pStyle w:val="ListParagraph"/>
        <w:spacing w:after="240"/>
        <w:ind w:left="0"/>
        <w:rPr>
          <w:szCs w:val="24"/>
        </w:rPr>
      </w:pPr>
      <w:r w:rsidRPr="001D2995">
        <w:rPr>
          <w:b/>
          <w:szCs w:val="24"/>
        </w:rPr>
        <w:t>18.</w:t>
      </w:r>
      <w:r w:rsidRPr="001D2995">
        <w:rPr>
          <w:szCs w:val="24"/>
        </w:rPr>
        <w:tab/>
      </w:r>
      <w:r w:rsidR="00432BA9" w:rsidRPr="001D2995">
        <w:rPr>
          <w:szCs w:val="24"/>
        </w:rPr>
        <w:t xml:space="preserve">It is therefore submitted that the ‘pith and substance’ of the impugned section lies outside the legislative domain of the State Legislatures. </w:t>
      </w:r>
    </w:p>
    <w:p w:rsidR="00432BA9" w:rsidRPr="001D2995" w:rsidRDefault="00432BA9" w:rsidP="00857C62">
      <w:pPr>
        <w:pStyle w:val="Heading3"/>
        <w:rPr>
          <w:rFonts w:cs="Times New Roman"/>
          <w:szCs w:val="24"/>
        </w:rPr>
      </w:pPr>
      <w:bookmarkStart w:id="18" w:name="_Toc399793441"/>
      <w:r w:rsidRPr="001D2995">
        <w:rPr>
          <w:rFonts w:cs="Times New Roman"/>
          <w:szCs w:val="24"/>
        </w:rPr>
        <w:t>2.2 That Residuary Powers with respect to legislative competence is vested with the Parliament.</w:t>
      </w:r>
      <w:bookmarkEnd w:id="18"/>
      <w:r w:rsidRPr="001D2995">
        <w:rPr>
          <w:rFonts w:cs="Times New Roman"/>
          <w:szCs w:val="24"/>
        </w:rPr>
        <w:t xml:space="preserve"> </w:t>
      </w:r>
    </w:p>
    <w:p w:rsidR="006543D8" w:rsidRPr="001D2995" w:rsidRDefault="00857C62" w:rsidP="00432BA9">
      <w:pPr>
        <w:rPr>
          <w:szCs w:val="24"/>
        </w:rPr>
      </w:pPr>
      <w:r w:rsidRPr="001D2995">
        <w:rPr>
          <w:b/>
          <w:szCs w:val="24"/>
        </w:rPr>
        <w:t>19.</w:t>
      </w:r>
      <w:r w:rsidRPr="001D2995">
        <w:rPr>
          <w:szCs w:val="24"/>
        </w:rPr>
        <w:tab/>
      </w:r>
      <w:r w:rsidR="00432BA9" w:rsidRPr="001D2995">
        <w:rPr>
          <w:szCs w:val="24"/>
        </w:rPr>
        <w:t>Entry 97 of List I read with Article 246 and 248 of the Constitution provide for the scope of Residuary Powers.</w:t>
      </w:r>
      <w:r w:rsidR="00432BA9" w:rsidRPr="001D2995">
        <w:rPr>
          <w:rStyle w:val="FootnoteReference"/>
          <w:szCs w:val="24"/>
        </w:rPr>
        <w:footnoteReference w:id="63"/>
      </w:r>
      <w:r w:rsidR="00432BA9" w:rsidRPr="001D2995">
        <w:rPr>
          <w:szCs w:val="24"/>
        </w:rPr>
        <w:t xml:space="preserve"> In case a subject-matter cannot be comprehended within the auspices of any Entry within the three Lists, the power to legislate with regard to such subject-matter vests with the Parliament.</w:t>
      </w:r>
      <w:r w:rsidR="00432BA9" w:rsidRPr="001D2995">
        <w:rPr>
          <w:rStyle w:val="FootnoteReference"/>
          <w:szCs w:val="24"/>
        </w:rPr>
        <w:footnoteReference w:id="64"/>
      </w:r>
      <w:r w:rsidR="00432BA9" w:rsidRPr="001D2995">
        <w:rPr>
          <w:szCs w:val="24"/>
        </w:rPr>
        <w:t xml:space="preserve"> In the event that legislative incompetence of the State Legislatures with regard to a subject-matter has been established, the Parliament may claim exclusive competence.</w:t>
      </w:r>
      <w:r w:rsidR="00432BA9" w:rsidRPr="001D2995">
        <w:rPr>
          <w:rStyle w:val="FootnoteReference"/>
          <w:szCs w:val="24"/>
        </w:rPr>
        <w:footnoteReference w:id="65"/>
      </w:r>
      <w:r w:rsidR="00432BA9" w:rsidRPr="001D2995">
        <w:rPr>
          <w:szCs w:val="24"/>
        </w:rPr>
        <w:t xml:space="preserve"> It is not permissible to interpret Entries under List II too broadly in order to uphold the legislative competence of the </w:t>
      </w:r>
      <w:proofErr w:type="gramStart"/>
      <w:r w:rsidR="00432BA9" w:rsidRPr="001D2995">
        <w:rPr>
          <w:szCs w:val="24"/>
        </w:rPr>
        <w:t>State,</w:t>
      </w:r>
      <w:proofErr w:type="gramEnd"/>
      <w:r w:rsidR="00432BA9" w:rsidRPr="001D2995">
        <w:rPr>
          <w:szCs w:val="24"/>
        </w:rPr>
        <w:t xml:space="preserve"> the necessary competence must then vest with the Parliament.</w:t>
      </w:r>
      <w:r w:rsidR="00432BA9" w:rsidRPr="001D2995">
        <w:rPr>
          <w:rStyle w:val="FootnoteReference"/>
          <w:szCs w:val="24"/>
        </w:rPr>
        <w:footnoteReference w:id="66"/>
      </w:r>
      <w:r w:rsidR="00432BA9" w:rsidRPr="001D2995">
        <w:rPr>
          <w:szCs w:val="24"/>
        </w:rPr>
        <w:t xml:space="preserve"> Thus, in light of Contention 2.1 it is established that the State Legislatures are incompetent to pass legislation with respect to the subject-matter of the Linking of Rivers Act. Thereby, it is humbly submitted that § 3 of the said Act is </w:t>
      </w:r>
      <w:r w:rsidR="00432BA9" w:rsidRPr="001D2995">
        <w:rPr>
          <w:i/>
          <w:szCs w:val="24"/>
        </w:rPr>
        <w:t xml:space="preserve">intra vires </w:t>
      </w:r>
      <w:r w:rsidR="00432BA9" w:rsidRPr="001D2995">
        <w:rPr>
          <w:szCs w:val="24"/>
        </w:rPr>
        <w:t xml:space="preserve">the Constitution and that Parliament has not encroached upon the constitutional powers of the States. </w:t>
      </w:r>
    </w:p>
    <w:p w:rsidR="00355EB5" w:rsidRPr="001D2995" w:rsidRDefault="001D2995" w:rsidP="001D2995">
      <w:pPr>
        <w:pStyle w:val="Heading2"/>
      </w:pPr>
      <w:bookmarkStart w:id="19" w:name="_Toc399793442"/>
      <w:r>
        <w:lastRenderedPageBreak/>
        <w:t>3.</w:t>
      </w:r>
      <w:r w:rsidR="00355EB5" w:rsidRPr="001D2995">
        <w:t xml:space="preserve"> THAT THE EXCLUSION OF THE STATE OF VINDHIYA </w:t>
      </w:r>
      <w:r>
        <w:t xml:space="preserve">FROM THE LINKING OF RIVERS PROJECT </w:t>
      </w:r>
      <w:r w:rsidR="00355EB5" w:rsidRPr="001D2995">
        <w:t xml:space="preserve">IS NOT VIOLATIVE OF THE FUNDAMENTAL RIGHTS OF </w:t>
      </w:r>
      <w:r>
        <w:t xml:space="preserve">THE </w:t>
      </w:r>
      <w:r w:rsidR="00355EB5" w:rsidRPr="001D2995">
        <w:t>PEOPLE OF STATE OF VINDHIYA AND STATE OF NORMANDA.</w:t>
      </w:r>
      <w:bookmarkEnd w:id="19"/>
    </w:p>
    <w:p w:rsidR="00355EB5" w:rsidRPr="001D2995" w:rsidRDefault="005F515E" w:rsidP="001D2995">
      <w:pPr>
        <w:pStyle w:val="Heading3"/>
      </w:pPr>
      <w:bookmarkStart w:id="20" w:name="_Toc399793443"/>
      <w:r>
        <w:t xml:space="preserve">3.1 </w:t>
      </w:r>
      <w:r w:rsidRPr="001D2995">
        <w:t>That The Writ Petition Is Not Maintainable Since There Has Been No Violation Of Fundamental Right</w:t>
      </w:r>
      <w:bookmarkEnd w:id="20"/>
      <w:r>
        <w:t>s</w:t>
      </w:r>
    </w:p>
    <w:p w:rsidR="00355EB5" w:rsidRPr="001D2995" w:rsidRDefault="001D2995" w:rsidP="00355EB5">
      <w:pPr>
        <w:spacing w:after="0"/>
        <w:rPr>
          <w:color w:val="000000"/>
          <w:szCs w:val="24"/>
        </w:rPr>
      </w:pPr>
      <w:r w:rsidRPr="001D2995">
        <w:rPr>
          <w:b/>
          <w:color w:val="000000"/>
          <w:szCs w:val="24"/>
        </w:rPr>
        <w:t>20.</w:t>
      </w:r>
      <w:r>
        <w:rPr>
          <w:color w:val="000000"/>
          <w:szCs w:val="24"/>
        </w:rPr>
        <w:tab/>
      </w:r>
      <w:r w:rsidR="00355EB5" w:rsidRPr="001D2995">
        <w:rPr>
          <w:color w:val="000000"/>
          <w:szCs w:val="24"/>
        </w:rPr>
        <w:t xml:space="preserve">In </w:t>
      </w:r>
      <w:r w:rsidR="00355EB5" w:rsidRPr="001D2995">
        <w:rPr>
          <w:i/>
          <w:color w:val="000000"/>
          <w:szCs w:val="24"/>
        </w:rPr>
        <w:t xml:space="preserve">Coffee Bd. </w:t>
      </w:r>
      <w:r w:rsidR="00355EB5" w:rsidRPr="00F61A0B">
        <w:rPr>
          <w:color w:val="000000"/>
          <w:szCs w:val="24"/>
        </w:rPr>
        <w:t>v.</w:t>
      </w:r>
      <w:r w:rsidR="00355EB5" w:rsidRPr="001D2995">
        <w:rPr>
          <w:i/>
          <w:color w:val="000000"/>
          <w:szCs w:val="24"/>
        </w:rPr>
        <w:t xml:space="preserve"> Jt. C.T.O</w:t>
      </w:r>
      <w:r w:rsidR="00355EB5" w:rsidRPr="001D2995">
        <w:rPr>
          <w:color w:val="000000"/>
          <w:szCs w:val="24"/>
        </w:rPr>
        <w:t>,</w:t>
      </w:r>
      <w:r w:rsidR="00355EB5" w:rsidRPr="001D2995">
        <w:rPr>
          <w:rStyle w:val="FootnoteReference"/>
          <w:color w:val="000000"/>
          <w:szCs w:val="24"/>
        </w:rPr>
        <w:footnoteReference w:id="67"/>
      </w:r>
      <w:r w:rsidR="00355EB5" w:rsidRPr="001D2995">
        <w:rPr>
          <w:color w:val="000000"/>
          <w:szCs w:val="24"/>
        </w:rPr>
        <w:t xml:space="preserve"> the Hon’ble Supreme court has held that no question other than that relating to fundamental right will be determined in proceedings under Article 32. </w:t>
      </w:r>
    </w:p>
    <w:p w:rsidR="00355EB5" w:rsidRPr="001D2995" w:rsidRDefault="00355EB5" w:rsidP="00355EB5">
      <w:pPr>
        <w:spacing w:after="0"/>
        <w:rPr>
          <w:szCs w:val="24"/>
        </w:rPr>
      </w:pPr>
      <w:r w:rsidRPr="001D2995">
        <w:rPr>
          <w:color w:val="000000"/>
          <w:szCs w:val="24"/>
        </w:rPr>
        <w:t xml:space="preserve">Since in the present case, there has been no violation of fundamental rights, the writ petition is not maintainable under A.32 of the Constitution. </w:t>
      </w:r>
    </w:p>
    <w:p w:rsidR="00355EB5" w:rsidRPr="00360E47" w:rsidRDefault="00360E47" w:rsidP="00360E47">
      <w:pPr>
        <w:pStyle w:val="Heading4"/>
      </w:pPr>
      <w:bookmarkStart w:id="21" w:name="_Toc399793444"/>
      <w:r>
        <w:rPr>
          <w:i w:val="0"/>
        </w:rPr>
        <w:t xml:space="preserve">3.1.1 </w:t>
      </w:r>
      <w:r w:rsidR="00355EB5" w:rsidRPr="00360E47">
        <w:t>Right To Equality Allows For Classification Under Certain Circumstances And The Same Has Not Been Violated.</w:t>
      </w:r>
      <w:bookmarkEnd w:id="21"/>
      <w:r w:rsidR="00355EB5" w:rsidRPr="00360E47">
        <w:t xml:space="preserve"> </w:t>
      </w:r>
    </w:p>
    <w:p w:rsidR="00355EB5" w:rsidRPr="00BC43D5" w:rsidRDefault="00B249CC" w:rsidP="00BC43D5">
      <w:pPr>
        <w:pStyle w:val="Heading5"/>
      </w:pPr>
      <w:bookmarkStart w:id="22" w:name="_Toc399793445"/>
      <w:r w:rsidRPr="00BC43D5">
        <w:t xml:space="preserve">3.1.1.1 </w:t>
      </w:r>
      <w:r w:rsidR="00355EB5" w:rsidRPr="00BC43D5">
        <w:t>Right To Equality Allows Classification Under Certain Circumstances:</w:t>
      </w:r>
      <w:bookmarkEnd w:id="22"/>
    </w:p>
    <w:p w:rsidR="00355EB5" w:rsidRPr="001D2995" w:rsidRDefault="004E4E7B" w:rsidP="00355EB5">
      <w:pPr>
        <w:rPr>
          <w:szCs w:val="24"/>
        </w:rPr>
      </w:pPr>
      <w:r w:rsidRPr="004E4E7B">
        <w:rPr>
          <w:b/>
          <w:szCs w:val="24"/>
        </w:rPr>
        <w:t>21.</w:t>
      </w:r>
      <w:r>
        <w:rPr>
          <w:szCs w:val="24"/>
        </w:rPr>
        <w:tab/>
      </w:r>
      <w:r w:rsidR="00355EB5" w:rsidRPr="001D2995">
        <w:rPr>
          <w:szCs w:val="24"/>
        </w:rPr>
        <w:t>When any case is brought before the Court with regards to challenging an executive order by the Central Government on the grounds of A.14, the Court works on the presumption that the order passed is constitutionally valid. This presumption is imperative if the executive’s independence is to be maintained and its powers given some credibility. The Central Government in a democratic nation understands and correctly appreciates the needs of its own people and formulates laws that are directed to problems made manifest by experience and the discriminations formulated by the Government are thus based on adequate grounds.</w:t>
      </w:r>
      <w:r w:rsidR="00355EB5" w:rsidRPr="001D2995">
        <w:rPr>
          <w:rStyle w:val="FootnoteReference"/>
          <w:szCs w:val="24"/>
        </w:rPr>
        <w:footnoteReference w:id="68"/>
      </w:r>
      <w:r w:rsidR="00355EB5" w:rsidRPr="001D2995">
        <w:rPr>
          <w:szCs w:val="24"/>
        </w:rPr>
        <w:t xml:space="preserve"> The burden to prove otherwise rests on the Petitioner.</w:t>
      </w:r>
    </w:p>
    <w:p w:rsidR="00355EB5" w:rsidRPr="001D2995" w:rsidRDefault="00004785" w:rsidP="00355EB5">
      <w:pPr>
        <w:rPr>
          <w:szCs w:val="24"/>
        </w:rPr>
      </w:pPr>
      <w:r w:rsidRPr="00004785">
        <w:rPr>
          <w:b/>
          <w:szCs w:val="24"/>
        </w:rPr>
        <w:t>22.</w:t>
      </w:r>
      <w:r>
        <w:rPr>
          <w:szCs w:val="24"/>
        </w:rPr>
        <w:tab/>
      </w:r>
      <w:r w:rsidR="00355EB5" w:rsidRPr="001D2995">
        <w:rPr>
          <w:szCs w:val="24"/>
        </w:rPr>
        <w:t>Mere discrimination or inequality of treatment does not amount to discrimination within the ambit of A.14.</w:t>
      </w:r>
      <w:r w:rsidR="00355EB5" w:rsidRPr="001D2995">
        <w:rPr>
          <w:rStyle w:val="FootnoteReference"/>
          <w:szCs w:val="24"/>
        </w:rPr>
        <w:footnoteReference w:id="69"/>
      </w:r>
      <w:r w:rsidR="00355EB5" w:rsidRPr="001D2995">
        <w:rPr>
          <w:szCs w:val="24"/>
        </w:rPr>
        <w:t xml:space="preserve"> For an order of the executive to be not </w:t>
      </w:r>
      <w:proofErr w:type="spellStart"/>
      <w:r w:rsidR="00355EB5" w:rsidRPr="001D2995">
        <w:rPr>
          <w:szCs w:val="24"/>
        </w:rPr>
        <w:t>violative</w:t>
      </w:r>
      <w:proofErr w:type="spellEnd"/>
      <w:r w:rsidR="00355EB5" w:rsidRPr="001D2995">
        <w:rPr>
          <w:szCs w:val="24"/>
        </w:rPr>
        <w:t xml:space="preserve"> of the fundamental rights, it must not be an arbitrary act of the state,</w:t>
      </w:r>
      <w:r w:rsidR="00355EB5" w:rsidRPr="001D2995">
        <w:rPr>
          <w:rStyle w:val="FootnoteReference"/>
          <w:szCs w:val="24"/>
        </w:rPr>
        <w:footnoteReference w:id="70"/>
      </w:r>
      <w:r w:rsidR="00355EB5" w:rsidRPr="001D2995">
        <w:rPr>
          <w:szCs w:val="24"/>
        </w:rPr>
        <w:t xml:space="preserve"> and fulfil the following two conditions: [a] </w:t>
      </w:r>
      <w:r w:rsidR="00355EB5" w:rsidRPr="001D2995">
        <w:rPr>
          <w:b/>
          <w:szCs w:val="24"/>
        </w:rPr>
        <w:t>intelligible differentia</w:t>
      </w:r>
      <w:r w:rsidR="00355EB5" w:rsidRPr="001D2995">
        <w:rPr>
          <w:szCs w:val="24"/>
        </w:rPr>
        <w:t xml:space="preserve"> which distinguishes persons or things that are grouped together from others left out in the group.</w:t>
      </w:r>
      <w:r w:rsidR="00355EB5" w:rsidRPr="001D2995">
        <w:rPr>
          <w:rStyle w:val="FootnoteReference"/>
          <w:szCs w:val="24"/>
        </w:rPr>
        <w:footnoteReference w:id="71"/>
      </w:r>
      <w:r w:rsidR="00355EB5" w:rsidRPr="001D2995">
        <w:rPr>
          <w:szCs w:val="24"/>
        </w:rPr>
        <w:t xml:space="preserve"> This is done by examining the purpose and policy of the Act, which can be ascertained from an examination of its </w:t>
      </w:r>
      <w:r w:rsidR="00355EB5" w:rsidRPr="001D2995">
        <w:rPr>
          <w:i/>
          <w:szCs w:val="24"/>
        </w:rPr>
        <w:t>title, preamble</w:t>
      </w:r>
      <w:r w:rsidR="00355EB5" w:rsidRPr="001D2995">
        <w:rPr>
          <w:rStyle w:val="FootnoteReference"/>
          <w:i/>
          <w:szCs w:val="24"/>
        </w:rPr>
        <w:footnoteReference w:id="72"/>
      </w:r>
      <w:r w:rsidR="00355EB5" w:rsidRPr="001D2995">
        <w:rPr>
          <w:i/>
          <w:szCs w:val="24"/>
        </w:rPr>
        <w:t xml:space="preserve"> and </w:t>
      </w:r>
      <w:r w:rsidR="00355EB5" w:rsidRPr="001D2995">
        <w:rPr>
          <w:i/>
          <w:szCs w:val="24"/>
        </w:rPr>
        <w:lastRenderedPageBreak/>
        <w:t>provisions.</w:t>
      </w:r>
      <w:r w:rsidR="00355EB5" w:rsidRPr="001D2995">
        <w:rPr>
          <w:rStyle w:val="FootnoteReference"/>
          <w:szCs w:val="24"/>
        </w:rPr>
        <w:footnoteReference w:id="73"/>
      </w:r>
      <w:r w:rsidR="00355EB5" w:rsidRPr="001D2995">
        <w:rPr>
          <w:szCs w:val="24"/>
        </w:rPr>
        <w:t xml:space="preserve"> [b] </w:t>
      </w:r>
      <w:proofErr w:type="gramStart"/>
      <w:r w:rsidR="00355EB5" w:rsidRPr="001D2995">
        <w:rPr>
          <w:b/>
          <w:szCs w:val="24"/>
        </w:rPr>
        <w:t>rational</w:t>
      </w:r>
      <w:proofErr w:type="gramEnd"/>
      <w:r w:rsidR="00355EB5" w:rsidRPr="001D2995">
        <w:rPr>
          <w:rStyle w:val="FootnoteReference"/>
          <w:szCs w:val="24"/>
        </w:rPr>
        <w:footnoteReference w:id="74"/>
      </w:r>
      <w:r w:rsidR="00355EB5" w:rsidRPr="001D2995">
        <w:rPr>
          <w:b/>
          <w:szCs w:val="24"/>
        </w:rPr>
        <w:t xml:space="preserve"> nexus </w:t>
      </w:r>
      <w:r w:rsidR="00355EB5" w:rsidRPr="001D2995">
        <w:rPr>
          <w:szCs w:val="24"/>
        </w:rPr>
        <w:t>that connects the object sought to be achieved by the act with the intelligible differentia ascertained in [a].</w:t>
      </w:r>
      <w:r w:rsidR="00355EB5" w:rsidRPr="001D2995">
        <w:rPr>
          <w:rStyle w:val="FootnoteReference"/>
          <w:szCs w:val="24"/>
        </w:rPr>
        <w:footnoteReference w:id="75"/>
      </w:r>
      <w:r w:rsidR="00355EB5" w:rsidRPr="001D2995">
        <w:rPr>
          <w:szCs w:val="24"/>
        </w:rPr>
        <w:t xml:space="preserve"> The reasonableness of the nexus is to be ascertained with reference to the object of the legislation and not on the basis of any moral considerations.</w:t>
      </w:r>
      <w:r w:rsidR="00355EB5" w:rsidRPr="001D2995">
        <w:rPr>
          <w:rStyle w:val="FootnoteReference"/>
          <w:szCs w:val="24"/>
        </w:rPr>
        <w:footnoteReference w:id="76"/>
      </w:r>
      <w:r w:rsidR="00355EB5" w:rsidRPr="001D2995">
        <w:rPr>
          <w:szCs w:val="24"/>
        </w:rPr>
        <w:t xml:space="preserve"> </w:t>
      </w:r>
    </w:p>
    <w:p w:rsidR="00355EB5" w:rsidRPr="001D2995" w:rsidRDefault="00D12171" w:rsidP="00355EB5">
      <w:pPr>
        <w:rPr>
          <w:szCs w:val="24"/>
        </w:rPr>
      </w:pPr>
      <w:r w:rsidRPr="00D12171">
        <w:rPr>
          <w:b/>
          <w:szCs w:val="24"/>
        </w:rPr>
        <w:t>23.</w:t>
      </w:r>
      <w:r>
        <w:rPr>
          <w:szCs w:val="24"/>
        </w:rPr>
        <w:tab/>
      </w:r>
      <w:r w:rsidR="00355EB5" w:rsidRPr="001D2995">
        <w:rPr>
          <w:szCs w:val="24"/>
        </w:rPr>
        <w:t>Intelligible differentia can also exist amongst different states. A.14 does not restrict a state from applying different laws to different states owing to the local circumstances.</w:t>
      </w:r>
      <w:r w:rsidR="00355EB5" w:rsidRPr="001D2995">
        <w:rPr>
          <w:rStyle w:val="FootnoteReference"/>
          <w:szCs w:val="24"/>
        </w:rPr>
        <w:footnoteReference w:id="77"/>
      </w:r>
      <w:r w:rsidR="00355EB5" w:rsidRPr="001D2995">
        <w:rPr>
          <w:szCs w:val="24"/>
        </w:rPr>
        <w:t xml:space="preserve"> Hence, classification may be geographical; however, a nexus has to be proven between the territorial basis of the classification and the object sought to be achieved by the order.</w:t>
      </w:r>
      <w:r w:rsidR="00355EB5" w:rsidRPr="001D2995">
        <w:rPr>
          <w:rStyle w:val="FootnoteReference"/>
          <w:szCs w:val="24"/>
        </w:rPr>
        <w:footnoteReference w:id="78"/>
      </w:r>
      <w:r w:rsidR="00355EB5" w:rsidRPr="001D2995">
        <w:rPr>
          <w:szCs w:val="24"/>
        </w:rPr>
        <w:t xml:space="preserve"> Central enactment can be extended to particular states.</w:t>
      </w:r>
      <w:r w:rsidR="00355EB5" w:rsidRPr="001D2995">
        <w:rPr>
          <w:rStyle w:val="FootnoteReference"/>
          <w:szCs w:val="24"/>
        </w:rPr>
        <w:footnoteReference w:id="79"/>
      </w:r>
      <w:r w:rsidR="00355EB5" w:rsidRPr="001D2995">
        <w:rPr>
          <w:szCs w:val="24"/>
        </w:rPr>
        <w:t xml:space="preserve"> </w:t>
      </w:r>
    </w:p>
    <w:p w:rsidR="00355EB5" w:rsidRPr="00C14EA6" w:rsidRDefault="00C14EA6" w:rsidP="00C14EA6">
      <w:pPr>
        <w:pStyle w:val="Heading5"/>
      </w:pPr>
      <w:bookmarkStart w:id="23" w:name="_Toc399793446"/>
      <w:r>
        <w:t xml:space="preserve">3.1.1.2 </w:t>
      </w:r>
      <w:r w:rsidR="00355EB5" w:rsidRPr="00C14EA6">
        <w:t>That A.14 Has Not Been Violated</w:t>
      </w:r>
      <w:bookmarkEnd w:id="23"/>
      <w:r w:rsidR="00355EB5" w:rsidRPr="00C14EA6">
        <w:t xml:space="preserve"> </w:t>
      </w:r>
    </w:p>
    <w:p w:rsidR="00355EB5" w:rsidRPr="001D2995" w:rsidRDefault="00D12171" w:rsidP="00355EB5">
      <w:pPr>
        <w:rPr>
          <w:szCs w:val="24"/>
        </w:rPr>
      </w:pPr>
      <w:r w:rsidRPr="00D12171">
        <w:rPr>
          <w:b/>
          <w:szCs w:val="24"/>
        </w:rPr>
        <w:t>24.</w:t>
      </w:r>
      <w:r>
        <w:rPr>
          <w:szCs w:val="24"/>
        </w:rPr>
        <w:tab/>
      </w:r>
      <w:r w:rsidR="00355EB5" w:rsidRPr="001D2995">
        <w:rPr>
          <w:szCs w:val="24"/>
        </w:rPr>
        <w:t>In this case, both the conditions for reasonable classification have been fulfilled and thus the government order does not violate A.14. [</w:t>
      </w:r>
      <w:proofErr w:type="gramStart"/>
      <w:r w:rsidR="00355EB5" w:rsidRPr="001D2995">
        <w:rPr>
          <w:szCs w:val="24"/>
        </w:rPr>
        <w:t>a</w:t>
      </w:r>
      <w:proofErr w:type="gramEnd"/>
      <w:r w:rsidR="00355EB5" w:rsidRPr="001D2995">
        <w:rPr>
          <w:szCs w:val="24"/>
        </w:rPr>
        <w:t xml:space="preserve">] The executive has made a geographical classification in this fact situation which is allowed as proved aforementioned as long as the particular states classified have some local circumstances that qualify for intelligible differentia. This intelligible differentia has been evidenced between those states which have a wetland of such status as provided for in the </w:t>
      </w:r>
      <w:proofErr w:type="spellStart"/>
      <w:r w:rsidR="00355EB5" w:rsidRPr="001D2995">
        <w:rPr>
          <w:szCs w:val="24"/>
        </w:rPr>
        <w:t>Ramsar</w:t>
      </w:r>
      <w:proofErr w:type="spellEnd"/>
      <w:r w:rsidR="00355EB5" w:rsidRPr="001D2995">
        <w:rPr>
          <w:szCs w:val="24"/>
        </w:rPr>
        <w:t xml:space="preserve"> Convention and those that do not; [b] There is thus a rational nexus between the </w:t>
      </w:r>
      <w:r w:rsidR="00355EB5" w:rsidRPr="001D2995">
        <w:rPr>
          <w:b/>
          <w:szCs w:val="24"/>
        </w:rPr>
        <w:t>object</w:t>
      </w:r>
      <w:r w:rsidR="00355EB5" w:rsidRPr="001D2995">
        <w:rPr>
          <w:szCs w:val="24"/>
        </w:rPr>
        <w:t xml:space="preserve"> of the government order which was to stay in consonance with the </w:t>
      </w:r>
      <w:proofErr w:type="spellStart"/>
      <w:r w:rsidR="00355EB5" w:rsidRPr="001D2995">
        <w:rPr>
          <w:szCs w:val="24"/>
        </w:rPr>
        <w:t>Ramsar</w:t>
      </w:r>
      <w:proofErr w:type="spellEnd"/>
      <w:r w:rsidR="00355EB5" w:rsidRPr="001D2995">
        <w:rPr>
          <w:szCs w:val="24"/>
        </w:rPr>
        <w:t xml:space="preserve"> Convention and the </w:t>
      </w:r>
      <w:r w:rsidR="00355EB5" w:rsidRPr="001D2995">
        <w:rPr>
          <w:b/>
          <w:szCs w:val="24"/>
        </w:rPr>
        <w:t>act</w:t>
      </w:r>
      <w:r w:rsidR="00355EB5" w:rsidRPr="001D2995">
        <w:rPr>
          <w:szCs w:val="24"/>
        </w:rPr>
        <w:t xml:space="preserve"> done by the order which was to exclude the State of </w:t>
      </w:r>
      <w:proofErr w:type="spellStart"/>
      <w:r w:rsidR="00355EB5" w:rsidRPr="001D2995">
        <w:rPr>
          <w:szCs w:val="24"/>
        </w:rPr>
        <w:t>Vindhiya</w:t>
      </w:r>
      <w:proofErr w:type="spellEnd"/>
      <w:r w:rsidR="00355EB5" w:rsidRPr="001D2995">
        <w:rPr>
          <w:szCs w:val="24"/>
        </w:rPr>
        <w:t xml:space="preserve"> from the list of states where the Inter-linking of Rivers project was to be implemented so as to preserve and conserve the wetland in </w:t>
      </w:r>
      <w:proofErr w:type="spellStart"/>
      <w:r w:rsidR="00355EB5" w:rsidRPr="001D2995">
        <w:rPr>
          <w:szCs w:val="24"/>
        </w:rPr>
        <w:t>Vindhiya</w:t>
      </w:r>
      <w:proofErr w:type="spellEnd"/>
      <w:r w:rsidR="00355EB5" w:rsidRPr="001D2995">
        <w:rPr>
          <w:szCs w:val="24"/>
        </w:rPr>
        <w:t xml:space="preserve">. </w:t>
      </w:r>
    </w:p>
    <w:p w:rsidR="00355EB5" w:rsidRPr="001D2995" w:rsidRDefault="00BE6A15" w:rsidP="00355EB5">
      <w:pPr>
        <w:shd w:val="clear" w:color="auto" w:fill="FFFFFF"/>
        <w:spacing w:after="150"/>
        <w:ind w:right="521"/>
        <w:rPr>
          <w:szCs w:val="24"/>
        </w:rPr>
      </w:pPr>
      <w:r w:rsidRPr="00BE6A15">
        <w:rPr>
          <w:b/>
          <w:szCs w:val="24"/>
        </w:rPr>
        <w:t>25.</w:t>
      </w:r>
      <w:r>
        <w:rPr>
          <w:szCs w:val="24"/>
        </w:rPr>
        <w:tab/>
      </w:r>
      <w:r w:rsidR="00355EB5" w:rsidRPr="001D2995">
        <w:rPr>
          <w:szCs w:val="24"/>
        </w:rPr>
        <w:t>When the law does not make any classification in the statute but the executive does so while implementing it, so long as a classification is reasonable, the order is not arbitrary.</w:t>
      </w:r>
      <w:r w:rsidR="00355EB5" w:rsidRPr="001D2995">
        <w:rPr>
          <w:rStyle w:val="FootnoteReference"/>
          <w:szCs w:val="24"/>
        </w:rPr>
        <w:footnoteReference w:id="80"/>
      </w:r>
      <w:r w:rsidR="00355EB5" w:rsidRPr="001D2995">
        <w:rPr>
          <w:szCs w:val="24"/>
        </w:rPr>
        <w:t xml:space="preserve"> Classification has thus been on reasonable grounds fulfilling the test of classification. By not making this classification, the government would have tried to enforce a sense of equality amongst </w:t>
      </w:r>
      <w:proofErr w:type="spellStart"/>
      <w:r w:rsidR="00355EB5" w:rsidRPr="001D2995">
        <w:rPr>
          <w:szCs w:val="24"/>
        </w:rPr>
        <w:t>unequals</w:t>
      </w:r>
      <w:proofErr w:type="spellEnd"/>
      <w:r w:rsidR="00355EB5" w:rsidRPr="001D2995">
        <w:rPr>
          <w:szCs w:val="24"/>
        </w:rPr>
        <w:t xml:space="preserve">. </w:t>
      </w:r>
    </w:p>
    <w:p w:rsidR="00355EB5" w:rsidRPr="001D2995" w:rsidRDefault="00832B07" w:rsidP="00355EB5">
      <w:pPr>
        <w:shd w:val="clear" w:color="auto" w:fill="FFFFFF"/>
        <w:spacing w:after="150"/>
        <w:ind w:right="521"/>
        <w:rPr>
          <w:szCs w:val="24"/>
        </w:rPr>
      </w:pPr>
      <w:r w:rsidRPr="00832B07">
        <w:rPr>
          <w:b/>
          <w:szCs w:val="24"/>
        </w:rPr>
        <w:lastRenderedPageBreak/>
        <w:t>26.</w:t>
      </w:r>
      <w:r>
        <w:rPr>
          <w:szCs w:val="24"/>
        </w:rPr>
        <w:tab/>
      </w:r>
      <w:r w:rsidR="00355EB5" w:rsidRPr="001D2995">
        <w:rPr>
          <w:szCs w:val="24"/>
        </w:rPr>
        <w:t>It is humbly submitted, that in light of the aforementioned laws, cases and arguments, the writ petition is not maintainable as A.14 of the Constitution has not been violated.</w:t>
      </w:r>
    </w:p>
    <w:p w:rsidR="00355EB5" w:rsidRPr="002F2B7B" w:rsidRDefault="00437C4E" w:rsidP="002F2B7B">
      <w:pPr>
        <w:pStyle w:val="Heading3"/>
      </w:pPr>
      <w:bookmarkStart w:id="24" w:name="_Toc399793447"/>
      <w:r>
        <w:t xml:space="preserve">3.2 </w:t>
      </w:r>
      <w:r w:rsidRPr="002F2B7B">
        <w:t>That A.21 Of The Constitution Is Subject To The Reasonable Person’s Test And Has Not Been Violated</w:t>
      </w:r>
      <w:bookmarkEnd w:id="24"/>
    </w:p>
    <w:p w:rsidR="00355EB5" w:rsidRPr="008136C6" w:rsidRDefault="008136C6" w:rsidP="008136C6">
      <w:pPr>
        <w:pStyle w:val="Heading4"/>
      </w:pPr>
      <w:bookmarkStart w:id="25" w:name="_Toc399793448"/>
      <w:r w:rsidRPr="008136C6">
        <w:rPr>
          <w:i w:val="0"/>
        </w:rPr>
        <w:t>3.2.1</w:t>
      </w:r>
      <w:r>
        <w:t xml:space="preserve"> </w:t>
      </w:r>
      <w:r w:rsidR="00355EB5" w:rsidRPr="008136C6">
        <w:t xml:space="preserve">That A. 21 of the Constitution includes Right to </w:t>
      </w:r>
      <w:proofErr w:type="gramStart"/>
      <w:r w:rsidR="00355EB5" w:rsidRPr="008136C6">
        <w:t>Live</w:t>
      </w:r>
      <w:proofErr w:type="gramEnd"/>
      <w:r w:rsidR="00355EB5" w:rsidRPr="008136C6">
        <w:t xml:space="preserve"> in a Wholesome Environment</w:t>
      </w:r>
      <w:bookmarkEnd w:id="25"/>
      <w:r w:rsidR="00355EB5" w:rsidRPr="008136C6">
        <w:t xml:space="preserve"> </w:t>
      </w:r>
    </w:p>
    <w:p w:rsidR="00355EB5" w:rsidRPr="001D2995" w:rsidRDefault="0029632C" w:rsidP="00355EB5">
      <w:pPr>
        <w:rPr>
          <w:szCs w:val="24"/>
        </w:rPr>
      </w:pPr>
      <w:r w:rsidRPr="0029632C">
        <w:rPr>
          <w:b/>
          <w:szCs w:val="24"/>
        </w:rPr>
        <w:t>27.</w:t>
      </w:r>
      <w:r>
        <w:rPr>
          <w:szCs w:val="24"/>
        </w:rPr>
        <w:tab/>
      </w:r>
      <w:r w:rsidR="00355EB5" w:rsidRPr="001D2995">
        <w:rPr>
          <w:szCs w:val="24"/>
        </w:rPr>
        <w:t>Indian Constitution is one of the few which has an explicit mention of environment protection in terms of fundamental duties and directive principles of state policy. Judicial decisions have only further strengthened these and given them constitutional mandate.</w:t>
      </w:r>
    </w:p>
    <w:p w:rsidR="00355EB5" w:rsidRPr="001D2995" w:rsidRDefault="0029632C" w:rsidP="00355EB5">
      <w:pPr>
        <w:rPr>
          <w:szCs w:val="24"/>
        </w:rPr>
      </w:pPr>
      <w:r w:rsidRPr="0029632C">
        <w:rPr>
          <w:b/>
          <w:szCs w:val="24"/>
        </w:rPr>
        <w:t>28.</w:t>
      </w:r>
      <w:r>
        <w:rPr>
          <w:szCs w:val="24"/>
        </w:rPr>
        <w:tab/>
      </w:r>
      <w:r w:rsidR="00355EB5" w:rsidRPr="001D2995">
        <w:rPr>
          <w:szCs w:val="24"/>
        </w:rPr>
        <w:t>A.21 of the Constitution provides for the Right to Life and Liberty which has been interpreted by Indian courts to include the Right to a Wholesome Environment. The Judiciary believes that a clean and healthy environment is so intrinsic to the dignity and standard of living of individuals, that its absence is a gross violation of fundamental rights.</w:t>
      </w:r>
      <w:r w:rsidR="00355EB5" w:rsidRPr="001D2995">
        <w:rPr>
          <w:rStyle w:val="FootnoteReference"/>
          <w:szCs w:val="24"/>
        </w:rPr>
        <w:footnoteReference w:id="81"/>
      </w:r>
    </w:p>
    <w:p w:rsidR="00355EB5" w:rsidRPr="001D2995" w:rsidRDefault="005A4AB9" w:rsidP="00355EB5">
      <w:pPr>
        <w:rPr>
          <w:szCs w:val="24"/>
        </w:rPr>
      </w:pPr>
      <w:r w:rsidRPr="005A4AB9">
        <w:rPr>
          <w:b/>
          <w:szCs w:val="24"/>
        </w:rPr>
        <w:t>29.</w:t>
      </w:r>
      <w:r>
        <w:rPr>
          <w:szCs w:val="24"/>
        </w:rPr>
        <w:tab/>
      </w:r>
      <w:r w:rsidR="00355EB5" w:rsidRPr="001D2995">
        <w:rPr>
          <w:szCs w:val="24"/>
        </w:rPr>
        <w:t>The state has a positive obligation</w:t>
      </w:r>
      <w:r w:rsidR="00355EB5" w:rsidRPr="001D2995">
        <w:rPr>
          <w:rStyle w:val="FootnoteReference"/>
          <w:szCs w:val="24"/>
        </w:rPr>
        <w:footnoteReference w:id="82"/>
      </w:r>
      <w:r w:rsidR="00355EB5" w:rsidRPr="001D2995">
        <w:rPr>
          <w:szCs w:val="24"/>
        </w:rPr>
        <w:t xml:space="preserve"> of ensuring that it delivers this right to the people and the Directive Principles of State Policy also direct the State to do so under A.41 (a). </w:t>
      </w:r>
    </w:p>
    <w:p w:rsidR="00355EB5" w:rsidRPr="001D2995" w:rsidRDefault="00542992" w:rsidP="00542992">
      <w:pPr>
        <w:pStyle w:val="Heading4"/>
      </w:pPr>
      <w:bookmarkStart w:id="26" w:name="_Toc399793449"/>
      <w:r w:rsidRPr="00542992">
        <w:rPr>
          <w:i w:val="0"/>
        </w:rPr>
        <w:t>3.2.2</w:t>
      </w:r>
      <w:r>
        <w:t xml:space="preserve"> </w:t>
      </w:r>
      <w:r w:rsidR="00355EB5" w:rsidRPr="001D2995">
        <w:t>That the Reasonable Person’s Test is used to determine the right to be given precedence</w:t>
      </w:r>
      <w:bookmarkEnd w:id="26"/>
    </w:p>
    <w:p w:rsidR="00355EB5" w:rsidRPr="001D2995" w:rsidRDefault="007D1264" w:rsidP="007D1264">
      <w:pPr>
        <w:rPr>
          <w:rStyle w:val="apple-converted-space"/>
          <w:color w:val="000000"/>
          <w:szCs w:val="24"/>
          <w:shd w:val="clear" w:color="auto" w:fill="FFFFFF"/>
        </w:rPr>
      </w:pPr>
      <w:r w:rsidRPr="007D1264">
        <w:rPr>
          <w:rStyle w:val="apple-converted-space"/>
          <w:b/>
          <w:color w:val="000000"/>
          <w:szCs w:val="24"/>
          <w:shd w:val="clear" w:color="auto" w:fill="FFFFFF"/>
        </w:rPr>
        <w:t>30.</w:t>
      </w:r>
      <w:r>
        <w:rPr>
          <w:rStyle w:val="apple-converted-space"/>
          <w:color w:val="000000"/>
          <w:szCs w:val="24"/>
          <w:shd w:val="clear" w:color="auto" w:fill="FFFFFF"/>
        </w:rPr>
        <w:tab/>
      </w:r>
      <w:r w:rsidR="00355EB5" w:rsidRPr="001D2995">
        <w:rPr>
          <w:rStyle w:val="apple-converted-space"/>
          <w:color w:val="000000"/>
          <w:szCs w:val="24"/>
          <w:shd w:val="clear" w:color="auto" w:fill="FFFFFF"/>
        </w:rPr>
        <w:t>Since the ambit of Article 21 is so vast, it encompasses several rights. But what happens in the case two out of the several rights present in A.21 are in conflict?</w:t>
      </w:r>
    </w:p>
    <w:p w:rsidR="00355EB5" w:rsidRPr="006A552D" w:rsidRDefault="007D1264" w:rsidP="007D1264">
      <w:pPr>
        <w:rPr>
          <w:color w:val="000000"/>
          <w:szCs w:val="24"/>
          <w:shd w:val="clear" w:color="auto" w:fill="FFFFFF"/>
        </w:rPr>
      </w:pPr>
      <w:r w:rsidRPr="007D1264">
        <w:rPr>
          <w:rStyle w:val="apple-converted-space"/>
          <w:b/>
          <w:color w:val="000000"/>
          <w:szCs w:val="24"/>
          <w:shd w:val="clear" w:color="auto" w:fill="FFFFFF"/>
        </w:rPr>
        <w:t>31.</w:t>
      </w:r>
      <w:r>
        <w:rPr>
          <w:rStyle w:val="apple-converted-space"/>
          <w:color w:val="000000"/>
          <w:szCs w:val="24"/>
          <w:shd w:val="clear" w:color="auto" w:fill="FFFFFF"/>
        </w:rPr>
        <w:tab/>
      </w:r>
      <w:r w:rsidR="00355EB5" w:rsidRPr="001D2995">
        <w:rPr>
          <w:rStyle w:val="apple-converted-space"/>
          <w:color w:val="000000"/>
          <w:szCs w:val="24"/>
          <w:shd w:val="clear" w:color="auto" w:fill="FFFFFF"/>
        </w:rPr>
        <w:t>The aid of the “Reasonable Person’s Test”</w:t>
      </w:r>
      <w:r w:rsidR="00355EB5" w:rsidRPr="001D2995">
        <w:rPr>
          <w:rStyle w:val="FootnoteReference"/>
          <w:color w:val="000000"/>
          <w:szCs w:val="24"/>
          <w:shd w:val="clear" w:color="auto" w:fill="FFFFFF"/>
        </w:rPr>
        <w:footnoteReference w:id="83"/>
      </w:r>
      <w:r w:rsidR="00355EB5" w:rsidRPr="001D2995">
        <w:rPr>
          <w:rStyle w:val="apple-converted-space"/>
          <w:color w:val="000000"/>
          <w:szCs w:val="24"/>
          <w:shd w:val="clear" w:color="auto" w:fill="FFFFFF"/>
        </w:rPr>
        <w:t xml:space="preserve"> is usually taken to ascertain which Right is to be implemented when both cannot exist in the presence of the other. This is decided based on what is the best interest for the public at large.</w:t>
      </w:r>
      <w:r w:rsidR="00355EB5" w:rsidRPr="001D2995">
        <w:rPr>
          <w:rStyle w:val="FootnoteReference"/>
          <w:color w:val="000000"/>
          <w:szCs w:val="24"/>
          <w:shd w:val="clear" w:color="auto" w:fill="FFFFFF"/>
        </w:rPr>
        <w:footnoteReference w:id="84"/>
      </w:r>
      <w:r w:rsidR="00355EB5" w:rsidRPr="001D2995">
        <w:rPr>
          <w:rStyle w:val="apple-converted-space"/>
          <w:color w:val="000000"/>
          <w:szCs w:val="24"/>
          <w:shd w:val="clear" w:color="auto" w:fill="FFFFFF"/>
        </w:rPr>
        <w:t xml:space="preserve"> In cases where the opportunity cost of saving the environment is stifling development, the judges in India have often taken into account the benefit of the larger group. In </w:t>
      </w:r>
      <w:r w:rsidR="00355EB5" w:rsidRPr="001D2995">
        <w:rPr>
          <w:rStyle w:val="apple-converted-space"/>
          <w:i/>
          <w:color w:val="000000"/>
          <w:szCs w:val="24"/>
          <w:shd w:val="clear" w:color="auto" w:fill="FFFFFF"/>
        </w:rPr>
        <w:t xml:space="preserve">G. </w:t>
      </w:r>
      <w:proofErr w:type="spellStart"/>
      <w:r w:rsidR="00355EB5" w:rsidRPr="001D2995">
        <w:rPr>
          <w:rStyle w:val="apple-converted-space"/>
          <w:i/>
          <w:color w:val="000000"/>
          <w:szCs w:val="24"/>
          <w:shd w:val="clear" w:color="auto" w:fill="FFFFFF"/>
        </w:rPr>
        <w:t>Sundararajan</w:t>
      </w:r>
      <w:proofErr w:type="spellEnd"/>
      <w:r w:rsidR="00355EB5" w:rsidRPr="001D2995">
        <w:rPr>
          <w:rStyle w:val="apple-converted-space"/>
          <w:i/>
          <w:color w:val="000000"/>
          <w:szCs w:val="24"/>
          <w:shd w:val="clear" w:color="auto" w:fill="FFFFFF"/>
        </w:rPr>
        <w:t xml:space="preserve"> v. Union of India and </w:t>
      </w:r>
      <w:proofErr w:type="spellStart"/>
      <w:proofErr w:type="gramStart"/>
      <w:r w:rsidR="00355EB5" w:rsidRPr="001D2995">
        <w:rPr>
          <w:rStyle w:val="apple-converted-space"/>
          <w:i/>
          <w:color w:val="000000"/>
          <w:szCs w:val="24"/>
          <w:shd w:val="clear" w:color="auto" w:fill="FFFFFF"/>
        </w:rPr>
        <w:t>Ors</w:t>
      </w:r>
      <w:proofErr w:type="spellEnd"/>
      <w:r w:rsidR="00355EB5" w:rsidRPr="001D2995">
        <w:rPr>
          <w:rStyle w:val="apple-converted-space"/>
          <w:color w:val="000000"/>
          <w:szCs w:val="24"/>
          <w:shd w:val="clear" w:color="auto" w:fill="FFFFFF"/>
        </w:rPr>
        <w:t>.,</w:t>
      </w:r>
      <w:r w:rsidR="00355EB5" w:rsidRPr="001D2995">
        <w:rPr>
          <w:rStyle w:val="FootnoteReference"/>
          <w:color w:val="000000"/>
          <w:szCs w:val="24"/>
          <w:shd w:val="clear" w:color="auto" w:fill="FFFFFF"/>
        </w:rPr>
        <w:footnoteReference w:id="85"/>
      </w:r>
      <w:r w:rsidR="00355EB5" w:rsidRPr="001D2995">
        <w:rPr>
          <w:rStyle w:val="apple-converted-space"/>
          <w:color w:val="000000"/>
          <w:szCs w:val="24"/>
          <w:shd w:val="clear" w:color="auto" w:fill="FFFFFF"/>
        </w:rPr>
        <w:t>,</w:t>
      </w:r>
      <w:proofErr w:type="gramEnd"/>
      <w:r w:rsidR="00355EB5" w:rsidRPr="001D2995">
        <w:rPr>
          <w:rStyle w:val="apple-converted-space"/>
          <w:color w:val="000000"/>
          <w:szCs w:val="24"/>
          <w:shd w:val="clear" w:color="auto" w:fill="FFFFFF"/>
        </w:rPr>
        <w:t xml:space="preserve"> the explicit ratio stated:</w:t>
      </w:r>
      <w:r w:rsidR="006A552D">
        <w:rPr>
          <w:rStyle w:val="apple-converted-space"/>
          <w:color w:val="000000"/>
          <w:szCs w:val="24"/>
          <w:shd w:val="clear" w:color="auto" w:fill="FFFFFF"/>
        </w:rPr>
        <w:t xml:space="preserve"> </w:t>
      </w:r>
      <w:r w:rsidR="00355EB5" w:rsidRPr="001D2995">
        <w:rPr>
          <w:bCs/>
          <w:shd w:val="clear" w:color="auto" w:fill="FFFFFF"/>
        </w:rPr>
        <w:t>Individual interest or, smaller public interest must yield to larger public interest and inconvenience of some shall be bypassed for larger interest or cause of society.</w:t>
      </w:r>
      <w:r w:rsidR="006A552D">
        <w:rPr>
          <w:bCs/>
          <w:shd w:val="clear" w:color="auto" w:fill="FFFFFF"/>
        </w:rPr>
        <w:t xml:space="preserve"> </w:t>
      </w:r>
      <w:r w:rsidR="00355EB5" w:rsidRPr="001D2995">
        <w:t xml:space="preserve">In one the most recent cases of 2014, </w:t>
      </w:r>
      <w:r w:rsidR="00355EB5" w:rsidRPr="001D2995">
        <w:rPr>
          <w:bCs/>
          <w:i/>
          <w:shd w:val="clear" w:color="auto" w:fill="FFFFFF"/>
        </w:rPr>
        <w:t xml:space="preserve">Court on Its Own Motion v. State Of </w:t>
      </w:r>
      <w:proofErr w:type="spellStart"/>
      <w:r w:rsidR="00355EB5" w:rsidRPr="001D2995">
        <w:rPr>
          <w:bCs/>
          <w:i/>
          <w:shd w:val="clear" w:color="auto" w:fill="FFFFFF"/>
        </w:rPr>
        <w:t>Hp</w:t>
      </w:r>
      <w:proofErr w:type="spellEnd"/>
      <w:r w:rsidR="00355EB5" w:rsidRPr="001D2995">
        <w:rPr>
          <w:bCs/>
          <w:i/>
          <w:shd w:val="clear" w:color="auto" w:fill="FFFFFF"/>
        </w:rPr>
        <w:t xml:space="preserve"> </w:t>
      </w:r>
      <w:proofErr w:type="spellStart"/>
      <w:r w:rsidR="00355EB5" w:rsidRPr="001D2995">
        <w:rPr>
          <w:bCs/>
          <w:i/>
          <w:shd w:val="clear" w:color="auto" w:fill="FFFFFF"/>
        </w:rPr>
        <w:t>Ors</w:t>
      </w:r>
      <w:proofErr w:type="spellEnd"/>
      <w:r w:rsidR="00355EB5" w:rsidRPr="001D2995">
        <w:rPr>
          <w:bCs/>
          <w:i/>
          <w:shd w:val="clear" w:color="auto" w:fill="FFFFFF"/>
        </w:rPr>
        <w:t>.,</w:t>
      </w:r>
      <w:r w:rsidR="00355EB5" w:rsidRPr="001D2995">
        <w:rPr>
          <w:rStyle w:val="FootnoteReference"/>
          <w:color w:val="000000"/>
          <w:szCs w:val="24"/>
          <w:shd w:val="clear" w:color="auto" w:fill="FFFFFF"/>
        </w:rPr>
        <w:footnoteReference w:id="86"/>
      </w:r>
      <w:r w:rsidR="00355EB5" w:rsidRPr="001D2995">
        <w:rPr>
          <w:b/>
          <w:bCs/>
          <w:shd w:val="clear" w:color="auto" w:fill="FFFFFF"/>
        </w:rPr>
        <w:t xml:space="preserve"> </w:t>
      </w:r>
      <w:r w:rsidR="00355EB5" w:rsidRPr="001D2995">
        <w:t xml:space="preserve">the </w:t>
      </w:r>
      <w:r w:rsidR="00355EB5" w:rsidRPr="001D2995">
        <w:lastRenderedPageBreak/>
        <w:t xml:space="preserve">National Green Tribunal took cognizance of the debilitating condition of the environment in </w:t>
      </w:r>
      <w:proofErr w:type="spellStart"/>
      <w:r w:rsidR="00355EB5" w:rsidRPr="001D2995">
        <w:t>Kullu</w:t>
      </w:r>
      <w:proofErr w:type="spellEnd"/>
      <w:r w:rsidR="00355EB5" w:rsidRPr="001D2995">
        <w:t xml:space="preserve"> </w:t>
      </w:r>
      <w:proofErr w:type="spellStart"/>
      <w:r w:rsidR="00355EB5" w:rsidRPr="001D2995">
        <w:t>Manali</w:t>
      </w:r>
      <w:proofErr w:type="spellEnd"/>
      <w:r w:rsidR="00355EB5" w:rsidRPr="001D2995">
        <w:t xml:space="preserve"> due to construction of roads. It held that: </w:t>
      </w:r>
    </w:p>
    <w:p w:rsidR="00355EB5" w:rsidRPr="006A552D" w:rsidRDefault="006A552D" w:rsidP="00355EB5">
      <w:pPr>
        <w:spacing w:line="240" w:lineRule="auto"/>
        <w:ind w:left="567" w:right="521"/>
        <w:rPr>
          <w:rStyle w:val="apple-converted-space"/>
          <w:i/>
          <w:color w:val="000000"/>
          <w:szCs w:val="24"/>
          <w:shd w:val="clear" w:color="auto" w:fill="FFFFFF"/>
        </w:rPr>
      </w:pPr>
      <w:r w:rsidRPr="006A552D">
        <w:rPr>
          <w:i/>
          <w:color w:val="000000"/>
          <w:szCs w:val="24"/>
          <w:shd w:val="clear" w:color="auto" w:fill="FFFFFF"/>
        </w:rPr>
        <w:t>“</w:t>
      </w:r>
      <w:r w:rsidR="00355EB5" w:rsidRPr="006A552D">
        <w:rPr>
          <w:i/>
          <w:color w:val="000000"/>
          <w:szCs w:val="24"/>
          <w:shd w:val="clear" w:color="auto" w:fill="FFFFFF"/>
        </w:rPr>
        <w:t>The risk of potential harm to the environment and human health resulting from development should be considered by tilting the balance in favour of the environment and in the larger</w:t>
      </w:r>
      <w:r>
        <w:rPr>
          <w:i/>
          <w:color w:val="000000"/>
          <w:szCs w:val="24"/>
          <w:shd w:val="clear" w:color="auto" w:fill="FFFFFF"/>
        </w:rPr>
        <w:t xml:space="preserve"> public interest. According to “reasonable person’s test”</w:t>
      </w:r>
      <w:r w:rsidR="00355EB5" w:rsidRPr="006A552D">
        <w:rPr>
          <w:i/>
          <w:color w:val="000000"/>
          <w:szCs w:val="24"/>
          <w:shd w:val="clear" w:color="auto" w:fill="FFFFFF"/>
        </w:rPr>
        <w:t>, life, public health and ecology have priority over unemployment and loss of revenue.</w:t>
      </w:r>
      <w:r>
        <w:rPr>
          <w:i/>
          <w:color w:val="000000"/>
          <w:szCs w:val="24"/>
          <w:shd w:val="clear" w:color="auto" w:fill="FFFFFF"/>
        </w:rPr>
        <w:t>”</w:t>
      </w:r>
      <w:r w:rsidR="00232811">
        <w:rPr>
          <w:rStyle w:val="FootnoteReference"/>
          <w:i/>
          <w:color w:val="000000"/>
          <w:szCs w:val="24"/>
          <w:shd w:val="clear" w:color="auto" w:fill="FFFFFF"/>
        </w:rPr>
        <w:footnoteReference w:id="87"/>
      </w:r>
      <w:r w:rsidR="00355EB5" w:rsidRPr="006A552D">
        <w:rPr>
          <w:rStyle w:val="apple-converted-space"/>
          <w:i/>
          <w:color w:val="000000"/>
          <w:szCs w:val="24"/>
          <w:shd w:val="clear" w:color="auto" w:fill="FFFFFF"/>
        </w:rPr>
        <w:t> </w:t>
      </w:r>
    </w:p>
    <w:p w:rsidR="00355EB5" w:rsidRPr="00F02725" w:rsidRDefault="00F02725" w:rsidP="00774011">
      <w:pPr>
        <w:pStyle w:val="Heading4"/>
      </w:pPr>
      <w:bookmarkStart w:id="27" w:name="_Toc399793450"/>
      <w:r w:rsidRPr="00774011">
        <w:rPr>
          <w:i w:val="0"/>
        </w:rPr>
        <w:t>3.2.3</w:t>
      </w:r>
      <w:r>
        <w:t xml:space="preserve"> </w:t>
      </w:r>
      <w:r w:rsidR="00355EB5" w:rsidRPr="00F02725">
        <w:t>A.21 of the Constitution has not been violated.</w:t>
      </w:r>
      <w:bookmarkEnd w:id="27"/>
    </w:p>
    <w:p w:rsidR="00355EB5" w:rsidRPr="001D2995" w:rsidRDefault="004037C7" w:rsidP="004037C7">
      <w:pPr>
        <w:rPr>
          <w:rStyle w:val="apple-converted-space"/>
          <w:color w:val="000000"/>
          <w:szCs w:val="24"/>
          <w:shd w:val="clear" w:color="auto" w:fill="FFFFFF"/>
        </w:rPr>
      </w:pPr>
      <w:r w:rsidRPr="004037C7">
        <w:rPr>
          <w:rStyle w:val="apple-converted-space"/>
          <w:b/>
          <w:color w:val="000000"/>
          <w:szCs w:val="24"/>
          <w:shd w:val="clear" w:color="auto" w:fill="FFFFFF"/>
        </w:rPr>
        <w:t>32.</w:t>
      </w:r>
      <w:r>
        <w:rPr>
          <w:rStyle w:val="apple-converted-space"/>
          <w:color w:val="000000"/>
          <w:szCs w:val="24"/>
          <w:shd w:val="clear" w:color="auto" w:fill="FFFFFF"/>
        </w:rPr>
        <w:tab/>
      </w:r>
      <w:r w:rsidR="00355EB5" w:rsidRPr="001D2995">
        <w:rPr>
          <w:rStyle w:val="apple-converted-space"/>
          <w:color w:val="000000"/>
          <w:szCs w:val="24"/>
          <w:shd w:val="clear" w:color="auto" w:fill="FFFFFF"/>
        </w:rPr>
        <w:t xml:space="preserve">In the present case, the conflict is whether the wetland should be protected by excluding the State of </w:t>
      </w:r>
      <w:proofErr w:type="spellStart"/>
      <w:r w:rsidR="00355EB5" w:rsidRPr="001D2995">
        <w:rPr>
          <w:rStyle w:val="apple-converted-space"/>
          <w:color w:val="000000"/>
          <w:szCs w:val="24"/>
          <w:shd w:val="clear" w:color="auto" w:fill="FFFFFF"/>
        </w:rPr>
        <w:t>Vindhiya</w:t>
      </w:r>
      <w:proofErr w:type="spellEnd"/>
      <w:r w:rsidR="00355EB5" w:rsidRPr="001D2995">
        <w:rPr>
          <w:rStyle w:val="apple-converted-space"/>
          <w:color w:val="000000"/>
          <w:szCs w:val="24"/>
          <w:shd w:val="clear" w:color="auto" w:fill="FFFFFF"/>
        </w:rPr>
        <w:t xml:space="preserve"> from the Inter-linking of Rivers Project, or the economy of the citizens of </w:t>
      </w:r>
      <w:proofErr w:type="spellStart"/>
      <w:r w:rsidR="00355EB5" w:rsidRPr="001D2995">
        <w:rPr>
          <w:rStyle w:val="apple-converted-space"/>
          <w:color w:val="000000"/>
          <w:szCs w:val="24"/>
          <w:shd w:val="clear" w:color="auto" w:fill="FFFFFF"/>
        </w:rPr>
        <w:t>Vindhiya</w:t>
      </w:r>
      <w:proofErr w:type="spellEnd"/>
      <w:r w:rsidR="00355EB5" w:rsidRPr="001D2995">
        <w:rPr>
          <w:rStyle w:val="apple-converted-space"/>
          <w:color w:val="000000"/>
          <w:szCs w:val="24"/>
          <w:shd w:val="clear" w:color="auto" w:fill="FFFFFF"/>
        </w:rPr>
        <w:t xml:space="preserve"> and </w:t>
      </w:r>
      <w:proofErr w:type="spellStart"/>
      <w:r w:rsidR="00355EB5" w:rsidRPr="001D2995">
        <w:rPr>
          <w:rStyle w:val="apple-converted-space"/>
          <w:color w:val="000000"/>
          <w:szCs w:val="24"/>
          <w:shd w:val="clear" w:color="auto" w:fill="FFFFFF"/>
        </w:rPr>
        <w:t>Normanda</w:t>
      </w:r>
      <w:proofErr w:type="spellEnd"/>
      <w:r w:rsidR="00355EB5" w:rsidRPr="001D2995">
        <w:rPr>
          <w:rStyle w:val="apple-converted-space"/>
          <w:color w:val="000000"/>
          <w:szCs w:val="24"/>
          <w:shd w:val="clear" w:color="auto" w:fill="FFFFFF"/>
        </w:rPr>
        <w:t xml:space="preserve"> be supported by implementing the Inter-linking of Rivers Project. Both the Right to Livelihood and the Right to Wholesome Environment are embodied in the Right to Life and Liberty under A.21 of the Constitution; the question is which one should be privileged when the opportunity cost of exercising one is that of losing the other. </w:t>
      </w:r>
    </w:p>
    <w:p w:rsidR="00355EB5" w:rsidRPr="001D2995" w:rsidRDefault="004037C7" w:rsidP="004037C7">
      <w:r w:rsidRPr="004037C7">
        <w:rPr>
          <w:b/>
        </w:rPr>
        <w:t>33.</w:t>
      </w:r>
      <w:r>
        <w:tab/>
      </w:r>
      <w:r w:rsidR="00355EB5" w:rsidRPr="001D2995">
        <w:t xml:space="preserve">The Right to Life and Liberty under A.21 has not been violated as the Right to Wholesome Environment has merely been giver privilege over the Right to Livelihood by the judiciary. The public interest at large requires a healthy environment, bereft of pollution and debilitation. Not just the public, but development should take place in tune with the probable requirements of the future generations too. </w:t>
      </w:r>
    </w:p>
    <w:p w:rsidR="00355EB5" w:rsidRPr="001D2995" w:rsidRDefault="00196D61" w:rsidP="004037C7">
      <w:pPr>
        <w:rPr>
          <w:b/>
        </w:rPr>
      </w:pPr>
      <w:r w:rsidRPr="00196D61">
        <w:rPr>
          <w:b/>
        </w:rPr>
        <w:t>34.</w:t>
      </w:r>
      <w:r>
        <w:tab/>
      </w:r>
      <w:r w:rsidR="00355EB5" w:rsidRPr="001D2995">
        <w:t xml:space="preserve">In accordance with the above mentioned law, cases and arguments, it is held that the executive order has not violated A.21 of the constitution, but rather adhered to since the Right to Wholesome Environment has been respected. Since no fundamental rights have been violated, the Counsel humbly submits that the writ petition should not be held maintainable. </w:t>
      </w:r>
    </w:p>
    <w:p w:rsidR="00C13B00" w:rsidRDefault="00C13B00">
      <w:pPr>
        <w:spacing w:line="276" w:lineRule="auto"/>
        <w:jc w:val="left"/>
        <w:rPr>
          <w:rFonts w:eastAsiaTheme="majorEastAsia" w:cstheme="majorBidi"/>
          <w:b/>
          <w:bCs/>
          <w:smallCaps/>
          <w:szCs w:val="26"/>
        </w:rPr>
      </w:pPr>
      <w:bookmarkStart w:id="28" w:name="_Toc399793451"/>
      <w:r>
        <w:br w:type="page"/>
      </w:r>
    </w:p>
    <w:p w:rsidR="00355EB5" w:rsidRPr="001D2995" w:rsidRDefault="001A4A36" w:rsidP="00B64539">
      <w:pPr>
        <w:pStyle w:val="Heading3"/>
      </w:pPr>
      <w:r>
        <w:lastRenderedPageBreak/>
        <w:t xml:space="preserve">3.3 </w:t>
      </w:r>
      <w:r w:rsidRPr="001D2995">
        <w:t xml:space="preserve">That Not Following The Commitments Of The </w:t>
      </w:r>
      <w:proofErr w:type="spellStart"/>
      <w:r w:rsidRPr="001D2995">
        <w:t>Ramsar</w:t>
      </w:r>
      <w:proofErr w:type="spellEnd"/>
      <w:r w:rsidRPr="001D2995">
        <w:t xml:space="preserve"> Convention Is A Violation Of International Law.</w:t>
      </w:r>
      <w:bookmarkEnd w:id="28"/>
    </w:p>
    <w:p w:rsidR="00355EB5" w:rsidRPr="001D2995" w:rsidRDefault="00355DF0" w:rsidP="00355DF0">
      <w:pPr>
        <w:pStyle w:val="Heading4"/>
      </w:pPr>
      <w:bookmarkStart w:id="29" w:name="_Toc399793452"/>
      <w:r w:rsidRPr="00355DF0">
        <w:rPr>
          <w:i w:val="0"/>
        </w:rPr>
        <w:t>3.3.1</w:t>
      </w:r>
      <w:r>
        <w:t xml:space="preserve"> </w:t>
      </w:r>
      <w:r w:rsidR="00355EB5" w:rsidRPr="001D2995">
        <w:t xml:space="preserve">That the commitments of the </w:t>
      </w:r>
      <w:proofErr w:type="spellStart"/>
      <w:r w:rsidR="00355EB5" w:rsidRPr="001D2995">
        <w:t>Ramsar</w:t>
      </w:r>
      <w:proofErr w:type="spellEnd"/>
      <w:r w:rsidR="00355EB5" w:rsidRPr="001D2995">
        <w:t xml:space="preserve"> Convention are International Law and must be adhered to.</w:t>
      </w:r>
      <w:bookmarkEnd w:id="29"/>
    </w:p>
    <w:p w:rsidR="00355EB5" w:rsidRPr="001D2995" w:rsidRDefault="00BD0301" w:rsidP="00355EB5">
      <w:pPr>
        <w:rPr>
          <w:szCs w:val="24"/>
        </w:rPr>
      </w:pPr>
      <w:r w:rsidRPr="00BD0301">
        <w:rPr>
          <w:b/>
          <w:szCs w:val="24"/>
        </w:rPr>
        <w:t>35.</w:t>
      </w:r>
      <w:r>
        <w:rPr>
          <w:szCs w:val="24"/>
        </w:rPr>
        <w:tab/>
      </w:r>
      <w:r w:rsidR="00355EB5" w:rsidRPr="001D2995">
        <w:rPr>
          <w:szCs w:val="24"/>
        </w:rPr>
        <w:t xml:space="preserve">The </w:t>
      </w:r>
      <w:proofErr w:type="spellStart"/>
      <w:r w:rsidR="00355EB5" w:rsidRPr="001D2995">
        <w:rPr>
          <w:szCs w:val="24"/>
        </w:rPr>
        <w:t>Ramsar</w:t>
      </w:r>
      <w:proofErr w:type="spellEnd"/>
      <w:r w:rsidR="00355EB5" w:rsidRPr="001D2995">
        <w:rPr>
          <w:szCs w:val="24"/>
        </w:rPr>
        <w:t xml:space="preserve"> Conventions specifies 4 primary commitments that are to be adhered to by the signatories:</w:t>
      </w:r>
      <w:r w:rsidR="00355EB5" w:rsidRPr="001D2995">
        <w:rPr>
          <w:rStyle w:val="FootnoteReference"/>
          <w:szCs w:val="24"/>
        </w:rPr>
        <w:footnoteReference w:id="88"/>
      </w:r>
      <w:r w:rsidR="00355EB5" w:rsidRPr="001D2995">
        <w:rPr>
          <w:szCs w:val="24"/>
        </w:rPr>
        <w:t xml:space="preserve"> [a] A.3.2 (§4.3.7): Parties have to arrange to be informed about any damage of ecological character and information of the same has to be passed without delay. [b] A.3.1: talks about ‘wise use’ of wetland in their respective territory. §4.2 </w:t>
      </w:r>
      <w:proofErr w:type="gramStart"/>
      <w:r w:rsidR="00355EB5" w:rsidRPr="001D2995">
        <w:rPr>
          <w:szCs w:val="24"/>
        </w:rPr>
        <w:t>defines</w:t>
      </w:r>
      <w:proofErr w:type="gramEnd"/>
      <w:r w:rsidR="00355EB5" w:rsidRPr="001D2995">
        <w:rPr>
          <w:szCs w:val="24"/>
        </w:rPr>
        <w:t xml:space="preserve"> ‘wise use’ as ‘sustainable use’. [c] A.4: Contracting Parties must establish nature reserves and “</w:t>
      </w:r>
      <w:r w:rsidR="00355EB5" w:rsidRPr="001D2995">
        <w:rPr>
          <w:color w:val="000000"/>
          <w:szCs w:val="24"/>
        </w:rPr>
        <w:t xml:space="preserve">promote training in the fields of wetland research, management and </w:t>
      </w:r>
      <w:proofErr w:type="spellStart"/>
      <w:r w:rsidR="00355EB5" w:rsidRPr="001D2995">
        <w:rPr>
          <w:color w:val="000000"/>
          <w:szCs w:val="24"/>
        </w:rPr>
        <w:t>wardening</w:t>
      </w:r>
      <w:proofErr w:type="spellEnd"/>
      <w:r w:rsidR="00355EB5" w:rsidRPr="001D2995">
        <w:rPr>
          <w:color w:val="000000"/>
          <w:szCs w:val="24"/>
        </w:rPr>
        <w:t xml:space="preserve">.” [d] </w:t>
      </w:r>
      <w:r w:rsidR="00355EB5" w:rsidRPr="001D2995">
        <w:rPr>
          <w:szCs w:val="24"/>
        </w:rPr>
        <w:t>A.5: Contracting parties will consult each other while implementing the Convention.</w:t>
      </w:r>
    </w:p>
    <w:p w:rsidR="00355EB5" w:rsidRPr="001D2995" w:rsidRDefault="00BD0301" w:rsidP="00BD0301">
      <w:r w:rsidRPr="00BD0301">
        <w:rPr>
          <w:b/>
        </w:rPr>
        <w:t>36.</w:t>
      </w:r>
      <w:r>
        <w:tab/>
      </w:r>
      <w:r w:rsidR="00355EB5" w:rsidRPr="001D2995">
        <w:t xml:space="preserve">Though the Convention is not regulatory in nature and has no punitive sanction for violation of the convention or any of its commitments, the Convention falls within the ambit of a treaty and is hence binding in international law. The edifice of this convention is based on accountability and expectations of commitment. </w:t>
      </w:r>
    </w:p>
    <w:p w:rsidR="00355EB5" w:rsidRPr="001D2995" w:rsidRDefault="009D20DE" w:rsidP="00BD0301">
      <w:r w:rsidRPr="009D20DE">
        <w:rPr>
          <w:b/>
        </w:rPr>
        <w:t>37.</w:t>
      </w:r>
      <w:r>
        <w:tab/>
      </w:r>
      <w:r w:rsidR="00355EB5" w:rsidRPr="001D2995">
        <w:t xml:space="preserve">The Vienna Convention on the Law of Treaties, in A. 27 says that no party can invoke the excuse of an internal law to justify its non- performance of an international treaty. This article applies with respect to provisions of the Constitution too and is supplemented by the doctrine of </w:t>
      </w:r>
      <w:proofErr w:type="spellStart"/>
      <w:r w:rsidR="00355EB5" w:rsidRPr="001D2995">
        <w:t>Pacta</w:t>
      </w:r>
      <w:proofErr w:type="spellEnd"/>
      <w:r w:rsidR="00355EB5" w:rsidRPr="001D2995">
        <w:t xml:space="preserve"> </w:t>
      </w:r>
      <w:proofErr w:type="spellStart"/>
      <w:r w:rsidR="00355EB5" w:rsidRPr="001D2995">
        <w:t>Sunct</w:t>
      </w:r>
      <w:proofErr w:type="spellEnd"/>
      <w:r w:rsidR="00355EB5" w:rsidRPr="001D2995">
        <w:t xml:space="preserve"> </w:t>
      </w:r>
      <w:proofErr w:type="spellStart"/>
      <w:r w:rsidR="00355EB5" w:rsidRPr="001D2995">
        <w:t>Servanda</w:t>
      </w:r>
      <w:proofErr w:type="spellEnd"/>
      <w:r w:rsidR="00355EB5" w:rsidRPr="001D2995">
        <w:t xml:space="preserve"> under A.26 which emphasises the binding effect of a treaty in force.</w:t>
      </w:r>
    </w:p>
    <w:p w:rsidR="00355EB5" w:rsidRPr="001D2995" w:rsidRDefault="00105999" w:rsidP="00355EB5">
      <w:pPr>
        <w:rPr>
          <w:szCs w:val="24"/>
          <w:shd w:val="clear" w:color="auto" w:fill="FFFFFF"/>
        </w:rPr>
      </w:pPr>
      <w:r w:rsidRPr="00105999">
        <w:rPr>
          <w:b/>
          <w:szCs w:val="24"/>
          <w:shd w:val="clear" w:color="auto" w:fill="FFFFFF"/>
        </w:rPr>
        <w:t>38.</w:t>
      </w:r>
      <w:r>
        <w:rPr>
          <w:szCs w:val="24"/>
          <w:shd w:val="clear" w:color="auto" w:fill="FFFFFF"/>
        </w:rPr>
        <w:tab/>
      </w:r>
      <w:r w:rsidR="00355EB5" w:rsidRPr="001D2995">
        <w:rPr>
          <w:szCs w:val="24"/>
          <w:shd w:val="clear" w:color="auto" w:fill="FFFFFF"/>
        </w:rPr>
        <w:t xml:space="preserve">This was upheld by the Permanent Court of International Justice which took the position that internal law, particularly a constitution cannot be invoked to justify non- performance of treat obligations. This was the advisory opinion of the ICJ in </w:t>
      </w:r>
      <w:r w:rsidR="00355EB5" w:rsidRPr="001D2995">
        <w:rPr>
          <w:i/>
          <w:iCs/>
          <w:szCs w:val="24"/>
          <w:bdr w:val="none" w:sz="0" w:space="0" w:color="auto" w:frame="1"/>
          <w:shd w:val="clear" w:color="auto" w:fill="FFFFFF"/>
        </w:rPr>
        <w:t>Treatment of Polish Nationals</w:t>
      </w:r>
      <w:r w:rsidR="00355EB5" w:rsidRPr="001D2995">
        <w:rPr>
          <w:rStyle w:val="Hyperlink"/>
          <w:i/>
          <w:iCs/>
          <w:szCs w:val="24"/>
          <w:u w:val="none"/>
          <w:bdr w:val="none" w:sz="0" w:space="0" w:color="auto" w:frame="1"/>
          <w:shd w:val="clear" w:color="auto" w:fill="FFFFFF"/>
        </w:rPr>
        <w:t xml:space="preserve"> </w:t>
      </w:r>
      <w:r w:rsidR="00355EB5" w:rsidRPr="001D2995">
        <w:rPr>
          <w:rStyle w:val="Hyperlink"/>
          <w:i/>
          <w:iCs/>
          <w:color w:val="auto"/>
          <w:szCs w:val="24"/>
          <w:u w:val="none"/>
          <w:bdr w:val="none" w:sz="0" w:space="0" w:color="auto" w:frame="1"/>
          <w:shd w:val="clear" w:color="auto" w:fill="FFFFFF"/>
        </w:rPr>
        <w:t xml:space="preserve">in </w:t>
      </w:r>
      <w:proofErr w:type="spellStart"/>
      <w:r w:rsidR="00355EB5" w:rsidRPr="001D2995">
        <w:rPr>
          <w:rStyle w:val="Hyperlink"/>
          <w:i/>
          <w:iCs/>
          <w:color w:val="auto"/>
          <w:szCs w:val="24"/>
          <w:u w:val="none"/>
          <w:bdr w:val="none" w:sz="0" w:space="0" w:color="auto" w:frame="1"/>
          <w:shd w:val="clear" w:color="auto" w:fill="FFFFFF"/>
        </w:rPr>
        <w:t>Denzig</w:t>
      </w:r>
      <w:proofErr w:type="spellEnd"/>
      <w:r w:rsidR="00355EB5" w:rsidRPr="001D2995">
        <w:rPr>
          <w:rStyle w:val="Hyperlink"/>
          <w:i/>
          <w:iCs/>
          <w:color w:val="auto"/>
          <w:szCs w:val="24"/>
          <w:u w:val="none"/>
          <w:bdr w:val="none" w:sz="0" w:space="0" w:color="auto" w:frame="1"/>
          <w:shd w:val="clear" w:color="auto" w:fill="FFFFFF"/>
        </w:rPr>
        <w:t xml:space="preserve"> Case</w:t>
      </w:r>
      <w:r w:rsidR="00355EB5" w:rsidRPr="001D2995">
        <w:rPr>
          <w:i/>
          <w:szCs w:val="24"/>
          <w:shd w:val="clear" w:color="auto" w:fill="FFFFFF"/>
        </w:rPr>
        <w:t>,</w:t>
      </w:r>
      <w:r w:rsidR="00355EB5" w:rsidRPr="001D2995">
        <w:rPr>
          <w:rStyle w:val="FootnoteReference"/>
          <w:i/>
          <w:szCs w:val="24"/>
          <w:shd w:val="clear" w:color="auto" w:fill="FFFFFF"/>
        </w:rPr>
        <w:footnoteReference w:id="89"/>
      </w:r>
      <w:r w:rsidR="00355EB5" w:rsidRPr="001D2995">
        <w:rPr>
          <w:i/>
          <w:szCs w:val="24"/>
          <w:shd w:val="clear" w:color="auto" w:fill="FFFFFF"/>
        </w:rPr>
        <w:t xml:space="preserve"> </w:t>
      </w:r>
      <w:r w:rsidR="00355EB5" w:rsidRPr="001D2995">
        <w:rPr>
          <w:szCs w:val="24"/>
          <w:shd w:val="clear" w:color="auto" w:fill="FFFFFF"/>
        </w:rPr>
        <w:t xml:space="preserve">where it was stated that: “… a State cannot adduce as against another State its own Constitution with a view to evading obligations incumbent upon it under international law or treaties in force”. </w:t>
      </w:r>
    </w:p>
    <w:p w:rsidR="00355EB5" w:rsidRPr="001D2995" w:rsidRDefault="00A7077A" w:rsidP="00355EB5">
      <w:pPr>
        <w:rPr>
          <w:color w:val="000000"/>
          <w:szCs w:val="24"/>
          <w:shd w:val="clear" w:color="auto" w:fill="FFFFFF"/>
        </w:rPr>
      </w:pPr>
      <w:r w:rsidRPr="00A7077A">
        <w:rPr>
          <w:b/>
          <w:color w:val="000000"/>
          <w:szCs w:val="24"/>
          <w:shd w:val="clear" w:color="auto" w:fill="FFFFFF"/>
        </w:rPr>
        <w:lastRenderedPageBreak/>
        <w:t>39.</w:t>
      </w:r>
      <w:r>
        <w:rPr>
          <w:color w:val="000000"/>
          <w:szCs w:val="24"/>
          <w:shd w:val="clear" w:color="auto" w:fill="FFFFFF"/>
        </w:rPr>
        <w:tab/>
      </w:r>
      <w:r w:rsidR="00355EB5" w:rsidRPr="001D2995">
        <w:rPr>
          <w:color w:val="000000"/>
          <w:szCs w:val="24"/>
          <w:shd w:val="clear" w:color="auto" w:fill="FFFFFF"/>
        </w:rPr>
        <w:t>The Constitution lacks a 'supremacy clause' and thus the Courts in India apply the rules of International law according to the principles of comity of Nations, unless they are overridden by clear rules of domestic law.</w:t>
      </w:r>
      <w:r w:rsidR="00355EB5" w:rsidRPr="001D2995">
        <w:rPr>
          <w:rStyle w:val="FootnoteReference"/>
          <w:color w:val="000000"/>
          <w:szCs w:val="24"/>
          <w:shd w:val="clear" w:color="auto" w:fill="FFFFFF"/>
        </w:rPr>
        <w:footnoteReference w:id="90"/>
      </w:r>
    </w:p>
    <w:p w:rsidR="00355EB5" w:rsidRPr="001D2995" w:rsidRDefault="00EA40F3" w:rsidP="00355EB5">
      <w:pPr>
        <w:rPr>
          <w:szCs w:val="24"/>
        </w:rPr>
      </w:pPr>
      <w:r w:rsidRPr="00EA40F3">
        <w:rPr>
          <w:b/>
          <w:szCs w:val="24"/>
        </w:rPr>
        <w:t>40.</w:t>
      </w:r>
      <w:r>
        <w:rPr>
          <w:szCs w:val="24"/>
        </w:rPr>
        <w:tab/>
      </w:r>
      <w:r w:rsidR="00355EB5" w:rsidRPr="001D2995">
        <w:rPr>
          <w:szCs w:val="24"/>
        </w:rPr>
        <w:t xml:space="preserve">Though, India is not a signatory to the Vienna Convention on Law of treaties, the Vienna Convention on Law of Treaties is part of the customary international law which binds India too. Also, in </w:t>
      </w:r>
      <w:r w:rsidR="00355EB5" w:rsidRPr="001D2995">
        <w:rPr>
          <w:bCs/>
          <w:i/>
          <w:color w:val="000000"/>
          <w:szCs w:val="24"/>
          <w:shd w:val="clear" w:color="auto" w:fill="FFFFFF"/>
        </w:rPr>
        <w:t xml:space="preserve">National Legal Services Authority v. Union of India (UOI) and </w:t>
      </w:r>
      <w:proofErr w:type="spellStart"/>
      <w:proofErr w:type="gramStart"/>
      <w:r w:rsidR="00355EB5" w:rsidRPr="001D2995">
        <w:rPr>
          <w:bCs/>
          <w:i/>
          <w:color w:val="000000"/>
          <w:szCs w:val="24"/>
          <w:shd w:val="clear" w:color="auto" w:fill="FFFFFF"/>
        </w:rPr>
        <w:t>Ors</w:t>
      </w:r>
      <w:proofErr w:type="spellEnd"/>
      <w:r w:rsidR="00355EB5" w:rsidRPr="001D2995">
        <w:rPr>
          <w:bCs/>
          <w:i/>
          <w:color w:val="000000"/>
          <w:szCs w:val="24"/>
          <w:shd w:val="clear" w:color="auto" w:fill="FFFFFF"/>
        </w:rPr>
        <w:t>.,</w:t>
      </w:r>
      <w:proofErr w:type="gramEnd"/>
      <w:r w:rsidR="00355EB5" w:rsidRPr="001D2995">
        <w:rPr>
          <w:rStyle w:val="FootnoteReference"/>
          <w:color w:val="000000"/>
          <w:szCs w:val="24"/>
          <w:shd w:val="clear" w:color="auto" w:fill="FFFFFF"/>
        </w:rPr>
        <w:footnoteReference w:id="91"/>
      </w:r>
      <w:r w:rsidR="00355EB5" w:rsidRPr="001D2995">
        <w:rPr>
          <w:bCs/>
          <w:i/>
          <w:color w:val="000000"/>
          <w:szCs w:val="24"/>
          <w:shd w:val="clear" w:color="auto" w:fill="FFFFFF"/>
        </w:rPr>
        <w:t xml:space="preserve"> </w:t>
      </w:r>
      <w:r w:rsidR="00355EB5" w:rsidRPr="001D2995">
        <w:rPr>
          <w:bCs/>
          <w:color w:val="000000"/>
          <w:szCs w:val="24"/>
          <w:shd w:val="clear" w:color="auto" w:fill="FFFFFF"/>
        </w:rPr>
        <w:t xml:space="preserve">the Supreme Court recognised the Vienna Convention on Law of Treaties and used it as a guide for interpretation. </w:t>
      </w:r>
    </w:p>
    <w:p w:rsidR="00355EB5" w:rsidRPr="006E2759" w:rsidRDefault="00355EB5" w:rsidP="00D64357">
      <w:pPr>
        <w:spacing w:line="240" w:lineRule="auto"/>
        <w:ind w:left="567" w:right="571"/>
        <w:rPr>
          <w:i/>
          <w:szCs w:val="24"/>
        </w:rPr>
      </w:pPr>
      <w:r w:rsidRPr="006E2759">
        <w:rPr>
          <w:i/>
          <w:szCs w:val="24"/>
        </w:rPr>
        <w:t xml:space="preserve"> “A perusal of the jurisprudence shows that a pro-active role is being played by Indian judiciary in implementing India’s international obligations under International treaties, especially in the field of human rights and environmental law. Thus, “judicial activism</w:t>
      </w:r>
      <w:r w:rsidR="003D6A53">
        <w:rPr>
          <w:i/>
          <w:szCs w:val="24"/>
        </w:rPr>
        <w:t>”</w:t>
      </w:r>
      <w:r w:rsidRPr="006E2759">
        <w:rPr>
          <w:i/>
          <w:szCs w:val="24"/>
        </w:rPr>
        <w:t xml:space="preserve"> is filling up the gaps in the municipal law.</w:t>
      </w:r>
      <w:r w:rsidR="004115B9">
        <w:rPr>
          <w:i/>
          <w:szCs w:val="24"/>
        </w:rPr>
        <w:t>”</w:t>
      </w:r>
      <w:r w:rsidRPr="006E2759">
        <w:rPr>
          <w:rStyle w:val="FootnoteReference"/>
          <w:i/>
          <w:szCs w:val="24"/>
        </w:rPr>
        <w:footnoteReference w:id="92"/>
      </w:r>
    </w:p>
    <w:p w:rsidR="00355EB5" w:rsidRPr="001D2995" w:rsidRDefault="00AB0530" w:rsidP="00AB0530">
      <w:pPr>
        <w:pStyle w:val="Heading4"/>
      </w:pPr>
      <w:bookmarkStart w:id="30" w:name="_Toc399793453"/>
      <w:r w:rsidRPr="00AB0530">
        <w:rPr>
          <w:i w:val="0"/>
        </w:rPr>
        <w:t>3.3.2</w:t>
      </w:r>
      <w:r>
        <w:t xml:space="preserve"> </w:t>
      </w:r>
      <w:r w:rsidR="00355EB5" w:rsidRPr="001D2995">
        <w:t xml:space="preserve">That By Excluding </w:t>
      </w:r>
      <w:proofErr w:type="gramStart"/>
      <w:r w:rsidR="00355EB5" w:rsidRPr="001D2995">
        <w:t>The</w:t>
      </w:r>
      <w:proofErr w:type="gramEnd"/>
      <w:r w:rsidR="00355EB5" w:rsidRPr="001D2995">
        <w:t xml:space="preserve"> State Of </w:t>
      </w:r>
      <w:proofErr w:type="spellStart"/>
      <w:r w:rsidR="00355EB5" w:rsidRPr="001D2995">
        <w:t>Vindhiya</w:t>
      </w:r>
      <w:proofErr w:type="spellEnd"/>
      <w:r w:rsidR="00355EB5" w:rsidRPr="001D2995">
        <w:t xml:space="preserve"> From The Project, </w:t>
      </w:r>
      <w:proofErr w:type="spellStart"/>
      <w:r w:rsidR="00355EB5" w:rsidRPr="001D2995">
        <w:t>Aressia</w:t>
      </w:r>
      <w:proofErr w:type="spellEnd"/>
      <w:r w:rsidR="00355EB5" w:rsidRPr="001D2995">
        <w:t xml:space="preserve"> Has Abided By International Law</w:t>
      </w:r>
      <w:bookmarkEnd w:id="30"/>
    </w:p>
    <w:p w:rsidR="00355EB5" w:rsidRPr="001D2995" w:rsidRDefault="005D72ED" w:rsidP="00355EB5">
      <w:pPr>
        <w:rPr>
          <w:szCs w:val="24"/>
        </w:rPr>
      </w:pPr>
      <w:r w:rsidRPr="005D72ED">
        <w:rPr>
          <w:b/>
          <w:szCs w:val="24"/>
        </w:rPr>
        <w:t>41.</w:t>
      </w:r>
      <w:r>
        <w:rPr>
          <w:szCs w:val="24"/>
        </w:rPr>
        <w:tab/>
      </w:r>
      <w:r w:rsidR="00355EB5" w:rsidRPr="001D2995">
        <w:rPr>
          <w:szCs w:val="24"/>
        </w:rPr>
        <w:t xml:space="preserve">In the present case, if the Inter-Linking of Rivers Project is implemented in </w:t>
      </w:r>
      <w:proofErr w:type="spellStart"/>
      <w:r w:rsidR="00355EB5" w:rsidRPr="001D2995">
        <w:rPr>
          <w:szCs w:val="24"/>
        </w:rPr>
        <w:t>Vindhiya</w:t>
      </w:r>
      <w:proofErr w:type="spellEnd"/>
      <w:r w:rsidR="00355EB5" w:rsidRPr="001D2995">
        <w:rPr>
          <w:szCs w:val="24"/>
        </w:rPr>
        <w:t xml:space="preserve"> also, then </w:t>
      </w:r>
      <w:proofErr w:type="spellStart"/>
      <w:r w:rsidR="00355EB5" w:rsidRPr="001D2995">
        <w:rPr>
          <w:szCs w:val="24"/>
        </w:rPr>
        <w:t>Aressia</w:t>
      </w:r>
      <w:proofErr w:type="spellEnd"/>
      <w:r w:rsidR="00355EB5" w:rsidRPr="001D2995">
        <w:rPr>
          <w:szCs w:val="24"/>
        </w:rPr>
        <w:t xml:space="preserve"> will be unable to adhere to the commitments that she has promised to adhere to under the </w:t>
      </w:r>
      <w:proofErr w:type="spellStart"/>
      <w:r w:rsidR="00355EB5" w:rsidRPr="001D2995">
        <w:rPr>
          <w:szCs w:val="24"/>
        </w:rPr>
        <w:t>Ramsar</w:t>
      </w:r>
      <w:proofErr w:type="spellEnd"/>
      <w:r w:rsidR="00355EB5" w:rsidRPr="001D2995">
        <w:rPr>
          <w:szCs w:val="24"/>
        </w:rPr>
        <w:t xml:space="preserve"> Convention; these include Commitments 3 and 4. The wetland will be destroyed if the Project is implemented since the rivers feeding it would dry up.</w:t>
      </w:r>
      <w:r w:rsidR="00355EB5" w:rsidRPr="001D2995">
        <w:rPr>
          <w:rStyle w:val="FootnoteReference"/>
          <w:szCs w:val="24"/>
        </w:rPr>
        <w:footnoteReference w:id="93"/>
      </w:r>
    </w:p>
    <w:p w:rsidR="00355EB5" w:rsidRPr="001D2995" w:rsidRDefault="00CB5BB9" w:rsidP="00355EB5">
      <w:pPr>
        <w:rPr>
          <w:szCs w:val="24"/>
        </w:rPr>
      </w:pPr>
      <w:r w:rsidRPr="00CB5BB9">
        <w:rPr>
          <w:b/>
          <w:szCs w:val="24"/>
        </w:rPr>
        <w:t>42.</w:t>
      </w:r>
      <w:r>
        <w:rPr>
          <w:szCs w:val="24"/>
        </w:rPr>
        <w:tab/>
      </w:r>
      <w:r w:rsidR="00355EB5" w:rsidRPr="001D2995">
        <w:rPr>
          <w:szCs w:val="24"/>
        </w:rPr>
        <w:t xml:space="preserve">The </w:t>
      </w:r>
      <w:proofErr w:type="spellStart"/>
      <w:r w:rsidR="00355EB5" w:rsidRPr="001D2995">
        <w:rPr>
          <w:szCs w:val="24"/>
        </w:rPr>
        <w:t>Ramsar</w:t>
      </w:r>
      <w:proofErr w:type="spellEnd"/>
      <w:r w:rsidR="00355EB5" w:rsidRPr="001D2995">
        <w:rPr>
          <w:szCs w:val="24"/>
        </w:rPr>
        <w:t xml:space="preserve"> Convention is a treaty obligation that is binding on </w:t>
      </w:r>
      <w:proofErr w:type="spellStart"/>
      <w:r w:rsidR="00355EB5" w:rsidRPr="001D2995">
        <w:rPr>
          <w:szCs w:val="24"/>
        </w:rPr>
        <w:t>Aressia</w:t>
      </w:r>
      <w:proofErr w:type="spellEnd"/>
      <w:r w:rsidR="00355EB5" w:rsidRPr="001D2995">
        <w:rPr>
          <w:szCs w:val="24"/>
        </w:rPr>
        <w:t xml:space="preserve">, </w:t>
      </w:r>
      <w:proofErr w:type="spellStart"/>
      <w:r w:rsidR="00355EB5" w:rsidRPr="001D2995">
        <w:rPr>
          <w:szCs w:val="24"/>
        </w:rPr>
        <w:t>Aressia</w:t>
      </w:r>
      <w:proofErr w:type="spellEnd"/>
      <w:r w:rsidR="00355EB5" w:rsidRPr="001D2995">
        <w:rPr>
          <w:szCs w:val="24"/>
        </w:rPr>
        <w:t xml:space="preserve"> being a signatory of the same. Under the customary international law, </w:t>
      </w:r>
      <w:proofErr w:type="spellStart"/>
      <w:r w:rsidR="00355EB5" w:rsidRPr="001D2995">
        <w:rPr>
          <w:szCs w:val="24"/>
        </w:rPr>
        <w:t>Aressia</w:t>
      </w:r>
      <w:proofErr w:type="spellEnd"/>
      <w:r w:rsidR="00355EB5" w:rsidRPr="001D2995">
        <w:rPr>
          <w:szCs w:val="24"/>
        </w:rPr>
        <w:t xml:space="preserve"> has to abide by international law and in conformity of the </w:t>
      </w:r>
      <w:proofErr w:type="gramStart"/>
      <w:r w:rsidR="00355EB5" w:rsidRPr="001D2995">
        <w:rPr>
          <w:szCs w:val="24"/>
        </w:rPr>
        <w:t>same,</w:t>
      </w:r>
      <w:proofErr w:type="gramEnd"/>
      <w:r w:rsidR="00355EB5" w:rsidRPr="001D2995">
        <w:rPr>
          <w:szCs w:val="24"/>
        </w:rPr>
        <w:t xml:space="preserve"> the executive has passed such an order. </w:t>
      </w:r>
    </w:p>
    <w:p w:rsidR="00355EB5" w:rsidRPr="001D2995" w:rsidRDefault="00D52938" w:rsidP="009269A5">
      <w:pPr>
        <w:pStyle w:val="Heading3"/>
      </w:pPr>
      <w:bookmarkStart w:id="31" w:name="_Toc399793454"/>
      <w:r>
        <w:t xml:space="preserve">3.4 </w:t>
      </w:r>
      <w:r w:rsidRPr="001D2995">
        <w:t xml:space="preserve">That The Committee On </w:t>
      </w:r>
      <w:proofErr w:type="spellStart"/>
      <w:r w:rsidRPr="001D2995">
        <w:t>Eia</w:t>
      </w:r>
      <w:proofErr w:type="spellEnd"/>
      <w:r w:rsidRPr="001D2995">
        <w:t xml:space="preserve"> Was Adhering To Treaty Guidelines And National Law And The Central Government Was Acting In Conformity With The Same</w:t>
      </w:r>
      <w:bookmarkEnd w:id="31"/>
    </w:p>
    <w:p w:rsidR="00355EB5" w:rsidRPr="001D2995" w:rsidRDefault="009E25F2" w:rsidP="009E25F2">
      <w:pPr>
        <w:pStyle w:val="Heading4"/>
      </w:pPr>
      <w:bookmarkStart w:id="32" w:name="_Toc399793455"/>
      <w:r w:rsidRPr="009E25F2">
        <w:rPr>
          <w:i w:val="0"/>
        </w:rPr>
        <w:t>3.4.1</w:t>
      </w:r>
      <w:r>
        <w:t xml:space="preserve"> </w:t>
      </w:r>
      <w:r w:rsidR="00355EB5" w:rsidRPr="001D2995">
        <w:t xml:space="preserve">That </w:t>
      </w:r>
      <w:proofErr w:type="gramStart"/>
      <w:r w:rsidR="00355EB5" w:rsidRPr="001D2995">
        <w:t>The</w:t>
      </w:r>
      <w:proofErr w:type="gramEnd"/>
      <w:r w:rsidR="00355EB5" w:rsidRPr="001D2995">
        <w:t xml:space="preserve"> EIA Committee was Adhering To Treaty Guidelines and National law</w:t>
      </w:r>
      <w:bookmarkEnd w:id="32"/>
    </w:p>
    <w:p w:rsidR="00355EB5" w:rsidRPr="001D2995" w:rsidRDefault="00C97D2D" w:rsidP="00355EB5">
      <w:pPr>
        <w:rPr>
          <w:szCs w:val="24"/>
        </w:rPr>
      </w:pPr>
      <w:r w:rsidRPr="00C97D2D">
        <w:rPr>
          <w:b/>
          <w:szCs w:val="24"/>
        </w:rPr>
        <w:t>43.</w:t>
      </w:r>
      <w:r>
        <w:rPr>
          <w:szCs w:val="24"/>
        </w:rPr>
        <w:tab/>
      </w:r>
      <w:r w:rsidR="00355EB5" w:rsidRPr="001D2995">
        <w:rPr>
          <w:szCs w:val="24"/>
        </w:rPr>
        <w:t>Resolution 5.1 of the 6</w:t>
      </w:r>
      <w:r w:rsidR="00355EB5" w:rsidRPr="001D2995">
        <w:rPr>
          <w:szCs w:val="24"/>
          <w:vertAlign w:val="superscript"/>
        </w:rPr>
        <w:t>th</w:t>
      </w:r>
      <w:r w:rsidR="00355EB5" w:rsidRPr="001D2995">
        <w:rPr>
          <w:szCs w:val="24"/>
        </w:rPr>
        <w:t xml:space="preserve"> </w:t>
      </w:r>
      <w:proofErr w:type="spellStart"/>
      <w:r w:rsidR="00355EB5" w:rsidRPr="001D2995">
        <w:rPr>
          <w:szCs w:val="24"/>
        </w:rPr>
        <w:t>Ramsar</w:t>
      </w:r>
      <w:proofErr w:type="spellEnd"/>
      <w:r w:rsidR="00355EB5" w:rsidRPr="001D2995">
        <w:rPr>
          <w:szCs w:val="24"/>
        </w:rPr>
        <w:t xml:space="preserve"> Convention Manual clearly mentions the Framework for implementation the </w:t>
      </w:r>
      <w:proofErr w:type="spellStart"/>
      <w:r w:rsidR="00355EB5" w:rsidRPr="001D2995">
        <w:rPr>
          <w:szCs w:val="24"/>
        </w:rPr>
        <w:t>Ramsar</w:t>
      </w:r>
      <w:proofErr w:type="spellEnd"/>
      <w:r w:rsidR="00355EB5" w:rsidRPr="001D2995">
        <w:rPr>
          <w:szCs w:val="24"/>
        </w:rPr>
        <w:t xml:space="preserve"> Convention. One of the key clauses of this resolution is that </w:t>
      </w:r>
      <w:r w:rsidR="00355EB5" w:rsidRPr="001D2995">
        <w:rPr>
          <w:szCs w:val="24"/>
        </w:rPr>
        <w:lastRenderedPageBreak/>
        <w:t>the state would make an Environmental Assessment Impact before transforming the wetland.</w:t>
      </w:r>
      <w:r w:rsidR="00355EB5" w:rsidRPr="001D2995">
        <w:rPr>
          <w:rStyle w:val="FootnoteReference"/>
          <w:szCs w:val="24"/>
        </w:rPr>
        <w:footnoteReference w:id="94"/>
      </w:r>
      <w:r w:rsidR="00EB438E">
        <w:rPr>
          <w:szCs w:val="24"/>
        </w:rPr>
        <w:t xml:space="preserve"> </w:t>
      </w:r>
      <w:r w:rsidR="00355EB5" w:rsidRPr="001D2995">
        <w:rPr>
          <w:szCs w:val="24"/>
        </w:rPr>
        <w:t xml:space="preserve">In 2006, the Environment Protection Act, 1986 passed an EIA notification which clearly specified that any construction of new projects would be undertaken in India only after the same had been cleared by the State EIA Committee or the Central Government. </w:t>
      </w:r>
    </w:p>
    <w:p w:rsidR="00355EB5" w:rsidRPr="001D2995" w:rsidRDefault="00293F24" w:rsidP="00355EB5">
      <w:pPr>
        <w:rPr>
          <w:szCs w:val="24"/>
        </w:rPr>
      </w:pPr>
      <w:r w:rsidRPr="008A7364">
        <w:rPr>
          <w:b/>
        </w:rPr>
        <w:t>4</w:t>
      </w:r>
      <w:r w:rsidR="00EB438E">
        <w:rPr>
          <w:b/>
        </w:rPr>
        <w:t>4</w:t>
      </w:r>
      <w:r w:rsidRPr="008A7364">
        <w:rPr>
          <w:b/>
        </w:rPr>
        <w:t>.</w:t>
      </w:r>
      <w:r>
        <w:rPr>
          <w:szCs w:val="24"/>
        </w:rPr>
        <w:tab/>
      </w:r>
      <w:r w:rsidR="00355EB5" w:rsidRPr="001D2995">
        <w:rPr>
          <w:szCs w:val="24"/>
        </w:rPr>
        <w:t xml:space="preserve">This notification was in adherence to Rule 17 of the </w:t>
      </w:r>
      <w:r w:rsidR="00355EB5" w:rsidRPr="001D2995">
        <w:rPr>
          <w:b/>
          <w:bCs/>
          <w:color w:val="252525"/>
          <w:szCs w:val="24"/>
          <w:shd w:val="clear" w:color="auto" w:fill="FFFFFF"/>
        </w:rPr>
        <w:t>Rio Declaration on Environment and Development</w:t>
      </w:r>
      <w:r w:rsidR="00355EB5" w:rsidRPr="001D2995">
        <w:rPr>
          <w:rStyle w:val="FootnoteReference"/>
          <w:color w:val="252525"/>
          <w:szCs w:val="24"/>
          <w:shd w:val="clear" w:color="auto" w:fill="FFFFFF"/>
        </w:rPr>
        <w:footnoteReference w:id="95"/>
      </w:r>
      <w:r w:rsidR="00355EB5" w:rsidRPr="001D2995">
        <w:rPr>
          <w:color w:val="252525"/>
          <w:szCs w:val="24"/>
          <w:shd w:val="clear" w:color="auto" w:fill="FFFFFF"/>
        </w:rPr>
        <w:t>, a declaration signed at the 1992</w:t>
      </w:r>
      <w:r w:rsidR="00355EB5" w:rsidRPr="001D2995">
        <w:rPr>
          <w:szCs w:val="24"/>
        </w:rPr>
        <w:t xml:space="preserve"> UN </w:t>
      </w:r>
      <w:r w:rsidR="00355EB5" w:rsidRPr="001D2995">
        <w:rPr>
          <w:color w:val="252525"/>
          <w:szCs w:val="24"/>
          <w:shd w:val="clear" w:color="auto" w:fill="FFFFFF"/>
        </w:rPr>
        <w:t>Conference on Environment and Development (UNCED)</w:t>
      </w:r>
      <w:r w:rsidR="00355EB5" w:rsidRPr="001D2995">
        <w:rPr>
          <w:color w:val="000000"/>
          <w:szCs w:val="24"/>
        </w:rPr>
        <w:t xml:space="preserve"> to which India was party to.</w:t>
      </w:r>
    </w:p>
    <w:p w:rsidR="00355EB5" w:rsidRPr="001D2995" w:rsidRDefault="00903CB0" w:rsidP="00903CB0">
      <w:pPr>
        <w:pStyle w:val="Heading4"/>
      </w:pPr>
      <w:bookmarkStart w:id="33" w:name="_Toc399793456"/>
      <w:r w:rsidRPr="00903CB0">
        <w:rPr>
          <w:i w:val="0"/>
        </w:rPr>
        <w:t>3.4.2</w:t>
      </w:r>
      <w:r>
        <w:t xml:space="preserve"> </w:t>
      </w:r>
      <w:r w:rsidR="00355EB5" w:rsidRPr="001D2995">
        <w:t>That the Central Government was acting on the report of the EIA to stay in conformity with the International Obligations and National Laws.</w:t>
      </w:r>
      <w:bookmarkEnd w:id="33"/>
    </w:p>
    <w:p w:rsidR="00355EB5" w:rsidRPr="001D2995" w:rsidRDefault="008F51E5" w:rsidP="00355EB5">
      <w:pPr>
        <w:rPr>
          <w:szCs w:val="24"/>
        </w:rPr>
      </w:pPr>
      <w:r w:rsidRPr="008F51E5">
        <w:rPr>
          <w:b/>
          <w:szCs w:val="24"/>
        </w:rPr>
        <w:t>4</w:t>
      </w:r>
      <w:r w:rsidR="00EB438E">
        <w:rPr>
          <w:b/>
          <w:szCs w:val="24"/>
        </w:rPr>
        <w:t>5</w:t>
      </w:r>
      <w:r w:rsidRPr="008F51E5">
        <w:rPr>
          <w:b/>
          <w:szCs w:val="24"/>
        </w:rPr>
        <w:t>.</w:t>
      </w:r>
      <w:r>
        <w:rPr>
          <w:szCs w:val="24"/>
        </w:rPr>
        <w:tab/>
      </w:r>
      <w:r w:rsidR="00355EB5" w:rsidRPr="001D2995">
        <w:rPr>
          <w:szCs w:val="24"/>
        </w:rPr>
        <w:t xml:space="preserve">In the present case, the report prepared by the EIA Committee of the State of </w:t>
      </w:r>
      <w:proofErr w:type="spellStart"/>
      <w:r w:rsidR="00355EB5" w:rsidRPr="001D2995">
        <w:rPr>
          <w:szCs w:val="24"/>
        </w:rPr>
        <w:t>Vindhiya</w:t>
      </w:r>
      <w:proofErr w:type="spellEnd"/>
      <w:r w:rsidR="00355EB5" w:rsidRPr="001D2995">
        <w:rPr>
          <w:rStyle w:val="FootnoteReference"/>
          <w:szCs w:val="24"/>
        </w:rPr>
        <w:footnoteReference w:id="96"/>
      </w:r>
      <w:r w:rsidR="00355EB5" w:rsidRPr="001D2995">
        <w:rPr>
          <w:szCs w:val="24"/>
        </w:rPr>
        <w:t xml:space="preserve"> was in conformity to the text of Resolution 5.1, the 2006 notification of the EPA 1986, and in consonance with Rule 17 of the Rio Declaration. </w:t>
      </w:r>
    </w:p>
    <w:p w:rsidR="00355EB5" w:rsidRPr="001D2995" w:rsidRDefault="008F51E5" w:rsidP="00355EB5">
      <w:pPr>
        <w:rPr>
          <w:szCs w:val="24"/>
        </w:rPr>
      </w:pPr>
      <w:r w:rsidRPr="008F51E5">
        <w:rPr>
          <w:b/>
          <w:szCs w:val="24"/>
        </w:rPr>
        <w:t>4</w:t>
      </w:r>
      <w:r w:rsidR="00EB438E">
        <w:rPr>
          <w:b/>
          <w:szCs w:val="24"/>
        </w:rPr>
        <w:t>6</w:t>
      </w:r>
      <w:r w:rsidRPr="008F51E5">
        <w:rPr>
          <w:b/>
          <w:szCs w:val="24"/>
        </w:rPr>
        <w:t>.</w:t>
      </w:r>
      <w:r>
        <w:rPr>
          <w:szCs w:val="24"/>
        </w:rPr>
        <w:tab/>
      </w:r>
      <w:r w:rsidR="00355EB5" w:rsidRPr="001D2995">
        <w:rPr>
          <w:szCs w:val="24"/>
        </w:rPr>
        <w:t xml:space="preserve">An EIA was constituted under the EPA to survey in an impartial manner, the probable damages that the implementation of the Project would have on the Wetland in </w:t>
      </w:r>
      <w:proofErr w:type="spellStart"/>
      <w:r w:rsidR="00355EB5" w:rsidRPr="001D2995">
        <w:rPr>
          <w:szCs w:val="24"/>
        </w:rPr>
        <w:t>Vindhiya</w:t>
      </w:r>
      <w:proofErr w:type="spellEnd"/>
      <w:r w:rsidR="00355EB5" w:rsidRPr="001D2995">
        <w:rPr>
          <w:szCs w:val="24"/>
        </w:rPr>
        <w:t xml:space="preserve">. It produced a report on the very basis of which, the state government of </w:t>
      </w:r>
      <w:proofErr w:type="spellStart"/>
      <w:r w:rsidR="00355EB5" w:rsidRPr="001D2995">
        <w:rPr>
          <w:szCs w:val="24"/>
        </w:rPr>
        <w:t>Vindhiya</w:t>
      </w:r>
      <w:proofErr w:type="spellEnd"/>
      <w:r w:rsidR="00355EB5" w:rsidRPr="001D2995">
        <w:rPr>
          <w:szCs w:val="24"/>
        </w:rPr>
        <w:t xml:space="preserve"> approached the Central Government, and requested them to exclude the States of </w:t>
      </w:r>
      <w:proofErr w:type="spellStart"/>
      <w:r w:rsidR="00355EB5" w:rsidRPr="001D2995">
        <w:rPr>
          <w:szCs w:val="24"/>
        </w:rPr>
        <w:t>Vindhiya</w:t>
      </w:r>
      <w:proofErr w:type="spellEnd"/>
      <w:r w:rsidR="00355EB5" w:rsidRPr="001D2995">
        <w:rPr>
          <w:szCs w:val="24"/>
        </w:rPr>
        <w:t xml:space="preserve"> from the project. If the Central Government after the report of the EIA would have included </w:t>
      </w:r>
      <w:proofErr w:type="spellStart"/>
      <w:r w:rsidR="00355EB5" w:rsidRPr="001D2995">
        <w:rPr>
          <w:szCs w:val="24"/>
        </w:rPr>
        <w:t>Vindhiya</w:t>
      </w:r>
      <w:proofErr w:type="spellEnd"/>
      <w:r w:rsidR="00355EB5" w:rsidRPr="001D2995">
        <w:rPr>
          <w:szCs w:val="24"/>
        </w:rPr>
        <w:t xml:space="preserve"> in the Interlinking of Rivers Project, the Central Government would be breaching the provisions of the </w:t>
      </w:r>
      <w:proofErr w:type="spellStart"/>
      <w:r w:rsidR="00355EB5" w:rsidRPr="001D2995">
        <w:rPr>
          <w:szCs w:val="24"/>
        </w:rPr>
        <w:t>Ramsar</w:t>
      </w:r>
      <w:proofErr w:type="spellEnd"/>
      <w:r w:rsidR="00355EB5" w:rsidRPr="001D2995">
        <w:rPr>
          <w:szCs w:val="24"/>
        </w:rPr>
        <w:t xml:space="preserve"> Convention.</w:t>
      </w:r>
    </w:p>
    <w:p w:rsidR="00355EB5" w:rsidRPr="001D2995" w:rsidRDefault="00D52938" w:rsidP="00D22FDE">
      <w:pPr>
        <w:pStyle w:val="Heading3"/>
      </w:pPr>
      <w:bookmarkStart w:id="34" w:name="_Toc399793457"/>
      <w:r>
        <w:t xml:space="preserve">3.5 </w:t>
      </w:r>
      <w:r w:rsidRPr="001D2995">
        <w:t>The Doctrines Of Precautionary Principle And Sustainable Development Are A Part Of National Environmental Law And Have Been Adhered To</w:t>
      </w:r>
      <w:bookmarkEnd w:id="34"/>
    </w:p>
    <w:p w:rsidR="00355EB5" w:rsidRPr="001D2995" w:rsidRDefault="00D22FDE" w:rsidP="00D22FDE">
      <w:pPr>
        <w:pStyle w:val="Heading4"/>
        <w:rPr>
          <w:lang w:eastAsia="en-IN"/>
        </w:rPr>
      </w:pPr>
      <w:bookmarkStart w:id="35" w:name="_Toc399793458"/>
      <w:r w:rsidRPr="00D22FDE">
        <w:rPr>
          <w:i w:val="0"/>
          <w:lang w:eastAsia="en-IN"/>
        </w:rPr>
        <w:t>3.5.1</w:t>
      </w:r>
      <w:r>
        <w:rPr>
          <w:lang w:eastAsia="en-IN"/>
        </w:rPr>
        <w:t xml:space="preserve"> </w:t>
      </w:r>
      <w:r w:rsidR="00355EB5" w:rsidRPr="001D2995">
        <w:rPr>
          <w:lang w:eastAsia="en-IN"/>
        </w:rPr>
        <w:t>The Precautionary principle is a part of national environmental law:</w:t>
      </w:r>
      <w:bookmarkEnd w:id="35"/>
    </w:p>
    <w:p w:rsidR="00355EB5" w:rsidRPr="001D2995" w:rsidRDefault="00F55ACC" w:rsidP="00355EB5">
      <w:pPr>
        <w:pStyle w:val="NormalWeb"/>
        <w:shd w:val="clear" w:color="auto" w:fill="FFFFFF"/>
        <w:spacing w:before="0" w:beforeAutospacing="0" w:after="0" w:afterAutospacing="0" w:line="360" w:lineRule="auto"/>
        <w:jc w:val="both"/>
        <w:rPr>
          <w:color w:val="000000"/>
        </w:rPr>
      </w:pPr>
      <w:r w:rsidRPr="00F55ACC">
        <w:rPr>
          <w:b/>
          <w:color w:val="081000"/>
        </w:rPr>
        <w:t>4</w:t>
      </w:r>
      <w:r w:rsidR="00EB438E">
        <w:rPr>
          <w:b/>
          <w:color w:val="081000"/>
        </w:rPr>
        <w:t>7</w:t>
      </w:r>
      <w:r w:rsidRPr="00F55ACC">
        <w:rPr>
          <w:b/>
          <w:color w:val="081000"/>
        </w:rPr>
        <w:t>.</w:t>
      </w:r>
      <w:r>
        <w:rPr>
          <w:color w:val="081000"/>
        </w:rPr>
        <w:tab/>
      </w:r>
      <w:r w:rsidR="00355EB5" w:rsidRPr="001D2995">
        <w:rPr>
          <w:color w:val="081000"/>
        </w:rPr>
        <w:t xml:space="preserve">The Precautionary Principle has been read into A.21 of the Constitution, thereby reading it into the National Environmental law of India. </w:t>
      </w:r>
      <w:r w:rsidR="00355EB5" w:rsidRPr="001D2995">
        <w:rPr>
          <w:i/>
          <w:color w:val="000000"/>
        </w:rPr>
        <w:t>Vellore Citizens Welfare Forum v. Union of India</w:t>
      </w:r>
      <w:r w:rsidR="00355EB5" w:rsidRPr="001D2995">
        <w:rPr>
          <w:rStyle w:val="FootnoteReference"/>
          <w:rFonts w:eastAsiaTheme="majorEastAsia"/>
          <w:color w:val="000000"/>
        </w:rPr>
        <w:footnoteReference w:id="97"/>
      </w:r>
      <w:r w:rsidR="00355EB5" w:rsidRPr="001D2995">
        <w:rPr>
          <w:rStyle w:val="apple-converted-space"/>
          <w:rFonts w:eastAsiaTheme="majorEastAsia"/>
          <w:color w:val="000000"/>
        </w:rPr>
        <w:t> has been a landmark case in this regard.</w:t>
      </w:r>
    </w:p>
    <w:p w:rsidR="00355EB5" w:rsidRPr="00F55ACC" w:rsidRDefault="00355EB5" w:rsidP="00002278">
      <w:pPr>
        <w:pStyle w:val="NormalWeb"/>
        <w:shd w:val="clear" w:color="auto" w:fill="FFFFFF"/>
        <w:tabs>
          <w:tab w:val="left" w:pos="8505"/>
          <w:tab w:val="left" w:pos="8647"/>
          <w:tab w:val="left" w:pos="8789"/>
        </w:tabs>
        <w:spacing w:before="0" w:beforeAutospacing="0" w:after="0" w:afterAutospacing="0"/>
        <w:ind w:left="567" w:right="521"/>
        <w:jc w:val="both"/>
        <w:rPr>
          <w:i/>
          <w:color w:val="000000"/>
        </w:rPr>
      </w:pPr>
      <w:r w:rsidRPr="001D2995">
        <w:rPr>
          <w:color w:val="000000"/>
        </w:rPr>
        <w:t xml:space="preserve"> </w:t>
      </w:r>
      <w:r w:rsidRPr="00F55ACC">
        <w:rPr>
          <w:i/>
          <w:color w:val="000000"/>
          <w:shd w:val="clear" w:color="auto" w:fill="FFFFFF"/>
        </w:rPr>
        <w:t xml:space="preserve">“…since these principles are accepted as part of customary international law, there should be no difficulties in accepting them as part of our domestic law.” </w:t>
      </w:r>
    </w:p>
    <w:p w:rsidR="00355EB5" w:rsidRPr="001D2995" w:rsidRDefault="00355EB5" w:rsidP="00355EB5">
      <w:pPr>
        <w:pStyle w:val="NormalWeb"/>
        <w:shd w:val="clear" w:color="auto" w:fill="FFFFFF"/>
        <w:tabs>
          <w:tab w:val="left" w:pos="8505"/>
          <w:tab w:val="left" w:pos="8647"/>
        </w:tabs>
        <w:spacing w:before="0" w:beforeAutospacing="0" w:after="0" w:afterAutospacing="0"/>
        <w:ind w:left="567" w:right="521"/>
        <w:jc w:val="both"/>
        <w:rPr>
          <w:color w:val="000000"/>
        </w:rPr>
      </w:pPr>
    </w:p>
    <w:p w:rsidR="00355EB5" w:rsidRPr="0076587A" w:rsidRDefault="006315CB" w:rsidP="006315CB">
      <w:r w:rsidRPr="006315CB">
        <w:rPr>
          <w:b/>
          <w:color w:val="000000"/>
        </w:rPr>
        <w:lastRenderedPageBreak/>
        <w:t>4</w:t>
      </w:r>
      <w:r w:rsidR="00EB438E">
        <w:rPr>
          <w:b/>
          <w:color w:val="000000"/>
        </w:rPr>
        <w:t>8</w:t>
      </w:r>
      <w:r w:rsidRPr="006315CB">
        <w:rPr>
          <w:b/>
          <w:color w:val="000000"/>
        </w:rPr>
        <w:t>.</w:t>
      </w:r>
      <w:r>
        <w:rPr>
          <w:color w:val="000000"/>
        </w:rPr>
        <w:tab/>
      </w:r>
      <w:r w:rsidR="00355EB5" w:rsidRPr="001D2995">
        <w:rPr>
          <w:color w:val="000000"/>
        </w:rPr>
        <w:t xml:space="preserve">The judgment primarily emphasised on the fact that not only did the public have a </w:t>
      </w:r>
      <w:r w:rsidR="00355EB5" w:rsidRPr="001D2995">
        <w:t>fundamental right to enjoy a wholesome environment under A.21, but the state had a positive duty to ensure that such an environment was made available to the citizens. This was further upheld in several cases.</w:t>
      </w:r>
      <w:r w:rsidR="0076587A">
        <w:t xml:space="preserve"> </w:t>
      </w:r>
      <w:r w:rsidR="00355EB5" w:rsidRPr="001D2995">
        <w:rPr>
          <w:shd w:val="clear" w:color="auto" w:fill="FFFFFF"/>
        </w:rPr>
        <w:t xml:space="preserve">The Precautionary Principle has been imported from Principle 15 of the Rio Declaration </w:t>
      </w:r>
      <w:r w:rsidR="00355EB5" w:rsidRPr="001D2995">
        <w:t xml:space="preserve">which made the theory of Precautionary Principle sound international law by integrating it with many treaties which India is a signatory to. Since the laws of </w:t>
      </w:r>
      <w:proofErr w:type="spellStart"/>
      <w:r w:rsidR="00355EB5" w:rsidRPr="001D2995">
        <w:rPr>
          <w:color w:val="000000"/>
        </w:rPr>
        <w:t>Aressia</w:t>
      </w:r>
      <w:proofErr w:type="spellEnd"/>
      <w:r w:rsidR="00355EB5" w:rsidRPr="001D2995">
        <w:rPr>
          <w:color w:val="000000"/>
        </w:rPr>
        <w:t xml:space="preserve"> are in </w:t>
      </w:r>
      <w:proofErr w:type="spellStart"/>
      <w:r w:rsidR="00355EB5" w:rsidRPr="001D2995">
        <w:rPr>
          <w:i/>
          <w:color w:val="000000"/>
        </w:rPr>
        <w:t>pari</w:t>
      </w:r>
      <w:proofErr w:type="spellEnd"/>
      <w:r w:rsidR="00355EB5" w:rsidRPr="001D2995">
        <w:rPr>
          <w:i/>
          <w:color w:val="000000"/>
        </w:rPr>
        <w:t xml:space="preserve"> </w:t>
      </w:r>
      <w:proofErr w:type="spellStart"/>
      <w:r w:rsidR="00355EB5" w:rsidRPr="001D2995">
        <w:rPr>
          <w:i/>
          <w:color w:val="000000"/>
        </w:rPr>
        <w:t>materia</w:t>
      </w:r>
      <w:proofErr w:type="spellEnd"/>
      <w:r w:rsidR="00355EB5" w:rsidRPr="001D2995">
        <w:rPr>
          <w:color w:val="000000"/>
        </w:rPr>
        <w:t xml:space="preserve"> with those of India,</w:t>
      </w:r>
      <w:r w:rsidR="00355EB5" w:rsidRPr="001D2995">
        <w:rPr>
          <w:rStyle w:val="FootnoteReference"/>
          <w:color w:val="000000"/>
          <w:szCs w:val="24"/>
        </w:rPr>
        <w:footnoteReference w:id="98"/>
      </w:r>
      <w:r w:rsidR="00355EB5" w:rsidRPr="001D2995">
        <w:rPr>
          <w:color w:val="000000"/>
        </w:rPr>
        <w:t xml:space="preserve"> </w:t>
      </w:r>
      <w:proofErr w:type="spellStart"/>
      <w:r w:rsidR="00355EB5" w:rsidRPr="001D2995">
        <w:rPr>
          <w:color w:val="000000"/>
        </w:rPr>
        <w:t>Aressia</w:t>
      </w:r>
      <w:proofErr w:type="spellEnd"/>
      <w:r w:rsidR="00355EB5" w:rsidRPr="001D2995">
        <w:rPr>
          <w:color w:val="000000"/>
        </w:rPr>
        <w:t xml:space="preserve"> too will be bound by this international treaty. In </w:t>
      </w:r>
      <w:r w:rsidR="00355EB5" w:rsidRPr="001D2995">
        <w:rPr>
          <w:i/>
          <w:color w:val="000000"/>
        </w:rPr>
        <w:t>MC Mehta v. Union of India</w:t>
      </w:r>
      <w:r w:rsidR="00355EB5" w:rsidRPr="001D2995">
        <w:rPr>
          <w:color w:val="000000"/>
        </w:rPr>
        <w:t>,</w:t>
      </w:r>
      <w:r w:rsidR="00355EB5" w:rsidRPr="001D2995">
        <w:rPr>
          <w:rStyle w:val="FootnoteReference"/>
          <w:color w:val="000000"/>
          <w:szCs w:val="24"/>
        </w:rPr>
        <w:footnoteReference w:id="99"/>
      </w:r>
      <w:r w:rsidR="00355EB5" w:rsidRPr="001D2995">
        <w:rPr>
          <w:color w:val="000000"/>
        </w:rPr>
        <w:t xml:space="preserve"> the Supreme Court explained the scope of the Precautionary Principle and stated that the principle should be read with the principle of sustainable development.</w:t>
      </w:r>
      <w:r w:rsidR="00355EB5" w:rsidRPr="001D2995">
        <w:rPr>
          <w:rStyle w:val="FootnoteReference"/>
          <w:color w:val="000000"/>
          <w:szCs w:val="24"/>
        </w:rPr>
        <w:footnoteReference w:id="100"/>
      </w:r>
      <w:r w:rsidR="00355EB5" w:rsidRPr="001D2995">
        <w:rPr>
          <w:color w:val="000000"/>
        </w:rPr>
        <w:t xml:space="preserve"> </w:t>
      </w:r>
      <w:r w:rsidR="00355EB5" w:rsidRPr="00FF0F95">
        <w:rPr>
          <w:color w:val="000000"/>
        </w:rPr>
        <w:t>Precautionary principle states that any harm which can reasonably be foreseen is to be prevented immediately.</w:t>
      </w:r>
      <w:r w:rsidR="00355EB5" w:rsidRPr="001D2995">
        <w:rPr>
          <w:color w:val="000000"/>
        </w:rPr>
        <w:t xml:space="preserve"> </w:t>
      </w:r>
    </w:p>
    <w:p w:rsidR="00355EB5" w:rsidRPr="001D2995" w:rsidRDefault="00654E2A" w:rsidP="00654E2A">
      <w:pPr>
        <w:pStyle w:val="Heading4"/>
        <w:rPr>
          <w:lang w:eastAsia="en-IN"/>
        </w:rPr>
      </w:pPr>
      <w:bookmarkStart w:id="36" w:name="_Toc399793459"/>
      <w:r w:rsidRPr="00654E2A">
        <w:rPr>
          <w:i w:val="0"/>
          <w:lang w:eastAsia="en-IN"/>
        </w:rPr>
        <w:t>3.5.2</w:t>
      </w:r>
      <w:r>
        <w:rPr>
          <w:lang w:eastAsia="en-IN"/>
        </w:rPr>
        <w:t xml:space="preserve"> </w:t>
      </w:r>
      <w:r w:rsidR="00355EB5" w:rsidRPr="001D2995">
        <w:rPr>
          <w:lang w:eastAsia="en-IN"/>
        </w:rPr>
        <w:t>Precautionary Principle has been adhered to.</w:t>
      </w:r>
      <w:bookmarkEnd w:id="36"/>
    </w:p>
    <w:p w:rsidR="00355EB5" w:rsidRDefault="00F512C3" w:rsidP="0094376B">
      <w:pPr>
        <w:spacing w:before="100" w:beforeAutospacing="1" w:after="100" w:afterAutospacing="1"/>
        <w:rPr>
          <w:rFonts w:eastAsia="Times New Roman"/>
          <w:color w:val="081000"/>
          <w:szCs w:val="24"/>
          <w:lang w:eastAsia="en-IN"/>
        </w:rPr>
      </w:pPr>
      <w:r w:rsidRPr="00F512C3">
        <w:rPr>
          <w:rFonts w:eastAsia="Times New Roman"/>
          <w:b/>
          <w:color w:val="081000"/>
          <w:szCs w:val="24"/>
          <w:lang w:eastAsia="en-IN"/>
        </w:rPr>
        <w:t>49.</w:t>
      </w:r>
      <w:r>
        <w:rPr>
          <w:rFonts w:eastAsia="Times New Roman"/>
          <w:color w:val="081000"/>
          <w:szCs w:val="24"/>
          <w:lang w:eastAsia="en-IN"/>
        </w:rPr>
        <w:tab/>
      </w:r>
      <w:r w:rsidR="00355EB5" w:rsidRPr="001D2995">
        <w:rPr>
          <w:rFonts w:eastAsia="Times New Roman"/>
          <w:color w:val="081000"/>
          <w:szCs w:val="24"/>
          <w:lang w:eastAsia="en-IN"/>
        </w:rPr>
        <w:t xml:space="preserve">The result of the survey conducted by the State EIA clearly showed that there was a grave threat to the biodiversity and to the very existence of the wetland in </w:t>
      </w:r>
      <w:proofErr w:type="spellStart"/>
      <w:r w:rsidR="00355EB5" w:rsidRPr="001D2995">
        <w:rPr>
          <w:rFonts w:eastAsia="Times New Roman"/>
          <w:color w:val="081000"/>
          <w:szCs w:val="24"/>
          <w:lang w:eastAsia="en-IN"/>
        </w:rPr>
        <w:t>Vindhiya</w:t>
      </w:r>
      <w:proofErr w:type="spellEnd"/>
      <w:r w:rsidR="00355EB5" w:rsidRPr="001D2995">
        <w:rPr>
          <w:rFonts w:eastAsia="Times New Roman"/>
          <w:color w:val="081000"/>
          <w:szCs w:val="24"/>
          <w:lang w:eastAsia="en-IN"/>
        </w:rPr>
        <w:t xml:space="preserve"> if the Project included </w:t>
      </w:r>
      <w:proofErr w:type="spellStart"/>
      <w:r w:rsidR="00355EB5" w:rsidRPr="001D2995">
        <w:rPr>
          <w:rFonts w:eastAsia="Times New Roman"/>
          <w:color w:val="081000"/>
          <w:szCs w:val="24"/>
          <w:lang w:eastAsia="en-IN"/>
        </w:rPr>
        <w:t>Vindhiya</w:t>
      </w:r>
      <w:proofErr w:type="spellEnd"/>
      <w:r w:rsidR="00355EB5" w:rsidRPr="001D2995">
        <w:rPr>
          <w:rFonts w:eastAsia="Times New Roman"/>
          <w:color w:val="081000"/>
          <w:szCs w:val="24"/>
          <w:lang w:eastAsia="en-IN"/>
        </w:rPr>
        <w:t>.</w:t>
      </w:r>
      <w:r w:rsidR="00355EB5" w:rsidRPr="001D2995">
        <w:rPr>
          <w:rStyle w:val="FootnoteReference"/>
          <w:rFonts w:eastAsia="Times New Roman"/>
          <w:color w:val="081000"/>
          <w:szCs w:val="24"/>
          <w:lang w:eastAsia="en-IN"/>
        </w:rPr>
        <w:footnoteReference w:id="101"/>
      </w:r>
      <w:r w:rsidR="00355EB5" w:rsidRPr="001D2995">
        <w:rPr>
          <w:rFonts w:eastAsia="Times New Roman"/>
          <w:color w:val="081000"/>
          <w:szCs w:val="24"/>
          <w:lang w:eastAsia="en-IN"/>
        </w:rPr>
        <w:t xml:space="preserve"> The executive, by passing the order to exclude </w:t>
      </w:r>
      <w:proofErr w:type="spellStart"/>
      <w:r w:rsidR="00355EB5" w:rsidRPr="001D2995">
        <w:rPr>
          <w:rFonts w:eastAsia="Times New Roman"/>
          <w:color w:val="081000"/>
          <w:szCs w:val="24"/>
          <w:lang w:eastAsia="en-IN"/>
        </w:rPr>
        <w:t>Vindhiya</w:t>
      </w:r>
      <w:proofErr w:type="spellEnd"/>
      <w:r w:rsidR="00355EB5" w:rsidRPr="001D2995">
        <w:rPr>
          <w:rFonts w:eastAsia="Times New Roman"/>
          <w:color w:val="081000"/>
          <w:szCs w:val="24"/>
          <w:lang w:eastAsia="en-IN"/>
        </w:rPr>
        <w:t xml:space="preserve"> had merely conformed to the Precautionary Principle to avoid any unprecedented harm that society could possibly accrue as a result of the inclusion of </w:t>
      </w:r>
      <w:proofErr w:type="spellStart"/>
      <w:r w:rsidR="00355EB5" w:rsidRPr="001D2995">
        <w:rPr>
          <w:rFonts w:eastAsia="Times New Roman"/>
          <w:color w:val="081000"/>
          <w:szCs w:val="24"/>
          <w:lang w:eastAsia="en-IN"/>
        </w:rPr>
        <w:t>Vindhiya</w:t>
      </w:r>
      <w:proofErr w:type="spellEnd"/>
      <w:r w:rsidR="00355EB5" w:rsidRPr="001D2995">
        <w:rPr>
          <w:rFonts w:eastAsia="Times New Roman"/>
          <w:color w:val="081000"/>
          <w:szCs w:val="24"/>
          <w:lang w:eastAsia="en-IN"/>
        </w:rPr>
        <w:t xml:space="preserve"> in the Project.</w:t>
      </w:r>
      <w:r w:rsidR="0094376B">
        <w:rPr>
          <w:rFonts w:eastAsia="Times New Roman"/>
          <w:color w:val="081000"/>
          <w:szCs w:val="24"/>
          <w:lang w:eastAsia="en-IN"/>
        </w:rPr>
        <w:t xml:space="preserve"> </w:t>
      </w:r>
      <w:r w:rsidR="00355EB5" w:rsidRPr="001D2995">
        <w:rPr>
          <w:rFonts w:eastAsia="Times New Roman"/>
          <w:color w:val="081000"/>
          <w:szCs w:val="24"/>
          <w:lang w:eastAsia="en-IN"/>
        </w:rPr>
        <w:t xml:space="preserve">In accordance with the aforementioned fact, laws and rules, the Counsel humbly submits that by adhering to the Precautionary Principle, the executive has safeguarded A.21 of the Constitution and upheld the Environmental rights of the citizens of the States of </w:t>
      </w:r>
      <w:proofErr w:type="spellStart"/>
      <w:r w:rsidR="00355EB5" w:rsidRPr="001D2995">
        <w:rPr>
          <w:rFonts w:eastAsia="Times New Roman"/>
          <w:color w:val="081000"/>
          <w:szCs w:val="24"/>
          <w:lang w:eastAsia="en-IN"/>
        </w:rPr>
        <w:t>Vindhiya</w:t>
      </w:r>
      <w:proofErr w:type="spellEnd"/>
      <w:r w:rsidR="00355EB5" w:rsidRPr="001D2995">
        <w:rPr>
          <w:rFonts w:eastAsia="Times New Roman"/>
          <w:color w:val="081000"/>
          <w:szCs w:val="24"/>
          <w:lang w:eastAsia="en-IN"/>
        </w:rPr>
        <w:t xml:space="preserve"> and </w:t>
      </w:r>
      <w:proofErr w:type="spellStart"/>
      <w:r w:rsidR="00355EB5" w:rsidRPr="001D2995">
        <w:rPr>
          <w:rFonts w:eastAsia="Times New Roman"/>
          <w:color w:val="081000"/>
          <w:szCs w:val="24"/>
          <w:lang w:eastAsia="en-IN"/>
        </w:rPr>
        <w:t>Normanda</w:t>
      </w:r>
      <w:proofErr w:type="spellEnd"/>
      <w:r w:rsidR="00355EB5" w:rsidRPr="001D2995">
        <w:rPr>
          <w:rFonts w:eastAsia="Times New Roman"/>
          <w:color w:val="081000"/>
          <w:szCs w:val="24"/>
          <w:lang w:eastAsia="en-IN"/>
        </w:rPr>
        <w:t>.</w:t>
      </w:r>
    </w:p>
    <w:p w:rsidR="0037238A" w:rsidRPr="0037238A" w:rsidRDefault="0037238A" w:rsidP="0037238A">
      <w:pPr>
        <w:pStyle w:val="Heading2"/>
      </w:pPr>
      <w:bookmarkStart w:id="37" w:name="_Toc399793460"/>
      <w:r>
        <w:t>4</w:t>
      </w:r>
      <w:r w:rsidRPr="0037238A">
        <w:t>. THAT THE LINKING OF RIVERS ACT, 2010 DOES NOT VIOLATE THE ENVIRONMENTAL RIGHTS OF CITIZENS OF ARESSIA AND THE PROVISIONS OF THE FOREST (CONSERVATION) ACT, 1980.</w:t>
      </w:r>
      <w:bookmarkEnd w:id="37"/>
    </w:p>
    <w:p w:rsidR="0037238A" w:rsidRPr="0037238A" w:rsidRDefault="008B0FAB" w:rsidP="00AA4D40">
      <w:pPr>
        <w:pStyle w:val="Heading3"/>
      </w:pPr>
      <w:bookmarkStart w:id="38" w:name="_Toc399793461"/>
      <w:r>
        <w:t xml:space="preserve">4.1 </w:t>
      </w:r>
      <w:r w:rsidRPr="0037238A">
        <w:t>That Judicial Review Does Not Extend To Expert Committee Reports And The Same Has Been Complied With.</w:t>
      </w:r>
      <w:bookmarkEnd w:id="38"/>
    </w:p>
    <w:p w:rsidR="0037238A" w:rsidRPr="0037238A" w:rsidRDefault="00AA4D40" w:rsidP="00AA4D40">
      <w:pPr>
        <w:pStyle w:val="Heading4"/>
      </w:pPr>
      <w:bookmarkStart w:id="39" w:name="_Toc399793462"/>
      <w:r w:rsidRPr="00AA4D40">
        <w:rPr>
          <w:i w:val="0"/>
        </w:rPr>
        <w:t>4.1.1</w:t>
      </w:r>
      <w:r>
        <w:t xml:space="preserve"> </w:t>
      </w:r>
      <w:r w:rsidR="0037238A" w:rsidRPr="0037238A">
        <w:t>That judicial review does not extend to expert committee reports.</w:t>
      </w:r>
      <w:bookmarkEnd w:id="39"/>
      <w:r w:rsidR="0037238A" w:rsidRPr="0037238A">
        <w:t xml:space="preserve"> </w:t>
      </w:r>
    </w:p>
    <w:p w:rsidR="0037238A" w:rsidRPr="009C3009" w:rsidRDefault="00866C2C" w:rsidP="009C3009">
      <w:pPr>
        <w:shd w:val="clear" w:color="auto" w:fill="FFFFFF"/>
        <w:spacing w:after="0"/>
        <w:ind w:right="4"/>
        <w:rPr>
          <w:color w:val="000000"/>
          <w:szCs w:val="24"/>
        </w:rPr>
      </w:pPr>
      <w:r w:rsidRPr="00866C2C">
        <w:rPr>
          <w:b/>
          <w:color w:val="000000"/>
          <w:szCs w:val="24"/>
        </w:rPr>
        <w:lastRenderedPageBreak/>
        <w:t>50.</w:t>
      </w:r>
      <w:r>
        <w:rPr>
          <w:color w:val="000000"/>
          <w:szCs w:val="24"/>
        </w:rPr>
        <w:tab/>
      </w:r>
      <w:r w:rsidR="0037238A" w:rsidRPr="0037238A">
        <w:rPr>
          <w:color w:val="000000"/>
          <w:szCs w:val="24"/>
        </w:rPr>
        <w:t>The judicial review of Indian courts does not extend to looking into committee reports as these reports are formulated after extensive research at the ground level by an exclusively selected pool of people who are highly experience and knowledgeable in that field.</w:t>
      </w:r>
      <w:r w:rsidR="0037238A" w:rsidRPr="0037238A">
        <w:rPr>
          <w:rStyle w:val="FootnoteReference"/>
          <w:color w:val="000000"/>
          <w:szCs w:val="24"/>
        </w:rPr>
        <w:footnoteReference w:id="102"/>
      </w:r>
      <w:r w:rsidR="009C3009">
        <w:rPr>
          <w:color w:val="000000"/>
          <w:szCs w:val="24"/>
        </w:rPr>
        <w:t xml:space="preserve"> </w:t>
      </w:r>
      <w:r w:rsidR="0037238A" w:rsidRPr="0037238A">
        <w:rPr>
          <w:szCs w:val="24"/>
        </w:rPr>
        <w:t xml:space="preserve">Lord </w:t>
      </w:r>
      <w:proofErr w:type="spellStart"/>
      <w:r w:rsidR="0037238A" w:rsidRPr="0037238A">
        <w:rPr>
          <w:szCs w:val="24"/>
        </w:rPr>
        <w:t>Halsbury</w:t>
      </w:r>
      <w:proofErr w:type="spellEnd"/>
      <w:r w:rsidR="0037238A" w:rsidRPr="0037238A">
        <w:rPr>
          <w:szCs w:val="24"/>
        </w:rPr>
        <w:t xml:space="preserve"> in </w:t>
      </w:r>
      <w:r w:rsidR="0037238A" w:rsidRPr="0037238A">
        <w:rPr>
          <w:i/>
          <w:szCs w:val="24"/>
        </w:rPr>
        <w:t xml:space="preserve">Mayor etc. of </w:t>
      </w:r>
      <w:proofErr w:type="spellStart"/>
      <w:r w:rsidR="0037238A" w:rsidRPr="0037238A">
        <w:rPr>
          <w:i/>
          <w:szCs w:val="24"/>
        </w:rPr>
        <w:t>Westminister</w:t>
      </w:r>
      <w:proofErr w:type="spellEnd"/>
      <w:r w:rsidR="0037238A" w:rsidRPr="0037238A">
        <w:rPr>
          <w:i/>
          <w:szCs w:val="24"/>
        </w:rPr>
        <w:t xml:space="preserve"> v. London &amp; North Western Ry. Co</w:t>
      </w:r>
      <w:r w:rsidR="0037238A" w:rsidRPr="0037238A">
        <w:rPr>
          <w:szCs w:val="24"/>
        </w:rPr>
        <w:t>. held that,</w:t>
      </w:r>
      <w:r w:rsidR="0037238A" w:rsidRPr="0037238A">
        <w:rPr>
          <w:rStyle w:val="FootnoteReference"/>
          <w:szCs w:val="24"/>
        </w:rPr>
        <w:footnoteReference w:id="103"/>
      </w:r>
      <w:r w:rsidR="00146E21">
        <w:rPr>
          <w:szCs w:val="24"/>
        </w:rPr>
        <w:t xml:space="preserve"> </w:t>
      </w:r>
      <w:r w:rsidR="00187236" w:rsidRPr="00BE44C7">
        <w:rPr>
          <w:i/>
          <w:szCs w:val="24"/>
        </w:rPr>
        <w:t>“</w:t>
      </w:r>
      <w:r w:rsidR="0037238A" w:rsidRPr="00BE44C7">
        <w:rPr>
          <w:i/>
          <w:szCs w:val="24"/>
        </w:rPr>
        <w:t>Where the legislature has confided the power to a particular body with a discretion how it is to be used, it is beyond the power of any Court to contest that discretion</w:t>
      </w:r>
      <w:r w:rsidR="00BE44C7" w:rsidRPr="00BE44C7">
        <w:rPr>
          <w:i/>
          <w:szCs w:val="24"/>
        </w:rPr>
        <w:t>”</w:t>
      </w:r>
      <w:r w:rsidR="0037238A" w:rsidRPr="0037238A">
        <w:rPr>
          <w:szCs w:val="24"/>
        </w:rPr>
        <w:t>. Of course, this assumes that the thing done is the thing which the Legislature has authorised.</w:t>
      </w:r>
    </w:p>
    <w:p w:rsidR="0037238A" w:rsidRPr="0037238A" w:rsidRDefault="00FD4006" w:rsidP="00925AE5">
      <w:pPr>
        <w:shd w:val="clear" w:color="auto" w:fill="FFFFFF"/>
        <w:spacing w:after="0"/>
        <w:ind w:right="4"/>
        <w:rPr>
          <w:color w:val="000000"/>
          <w:szCs w:val="24"/>
          <w:shd w:val="clear" w:color="auto" w:fill="FFFFFF"/>
        </w:rPr>
      </w:pPr>
      <w:r w:rsidRPr="00FD4006">
        <w:rPr>
          <w:b/>
          <w:color w:val="000000"/>
          <w:szCs w:val="24"/>
        </w:rPr>
        <w:t>51.</w:t>
      </w:r>
      <w:r>
        <w:rPr>
          <w:color w:val="000000"/>
          <w:szCs w:val="24"/>
        </w:rPr>
        <w:tab/>
      </w:r>
      <w:r w:rsidR="0037238A" w:rsidRPr="0037238A">
        <w:rPr>
          <w:color w:val="000000"/>
          <w:szCs w:val="24"/>
        </w:rPr>
        <w:t xml:space="preserve">In </w:t>
      </w:r>
      <w:r w:rsidR="0037238A" w:rsidRPr="0037238A">
        <w:rPr>
          <w:bCs/>
          <w:i/>
          <w:color w:val="000000"/>
          <w:szCs w:val="24"/>
          <w:shd w:val="clear" w:color="auto" w:fill="FFFFFF"/>
        </w:rPr>
        <w:t xml:space="preserve">Rural Litigation and Entitlement Kendra and </w:t>
      </w:r>
      <w:proofErr w:type="spellStart"/>
      <w:r w:rsidR="0037238A" w:rsidRPr="0037238A">
        <w:rPr>
          <w:bCs/>
          <w:i/>
          <w:color w:val="000000"/>
          <w:szCs w:val="24"/>
          <w:shd w:val="clear" w:color="auto" w:fill="FFFFFF"/>
        </w:rPr>
        <w:t>Ors</w:t>
      </w:r>
      <w:proofErr w:type="spellEnd"/>
      <w:r w:rsidR="0037238A" w:rsidRPr="0037238A">
        <w:rPr>
          <w:bCs/>
          <w:i/>
          <w:color w:val="000000"/>
          <w:szCs w:val="24"/>
          <w:shd w:val="clear" w:color="auto" w:fill="FFFFFF"/>
        </w:rPr>
        <w:t xml:space="preserve"> v. State of Uttar Pradesh and </w:t>
      </w:r>
      <w:proofErr w:type="spellStart"/>
      <w:proofErr w:type="gramStart"/>
      <w:r w:rsidR="0037238A" w:rsidRPr="0037238A">
        <w:rPr>
          <w:bCs/>
          <w:i/>
          <w:color w:val="000000"/>
          <w:szCs w:val="24"/>
          <w:shd w:val="clear" w:color="auto" w:fill="FFFFFF"/>
        </w:rPr>
        <w:t>Ors</w:t>
      </w:r>
      <w:proofErr w:type="spellEnd"/>
      <w:r w:rsidR="0037238A" w:rsidRPr="0037238A">
        <w:rPr>
          <w:bCs/>
          <w:color w:val="000000"/>
          <w:szCs w:val="24"/>
          <w:shd w:val="clear" w:color="auto" w:fill="FFFFFF"/>
        </w:rPr>
        <w:t>.,</w:t>
      </w:r>
      <w:proofErr w:type="gramEnd"/>
      <w:r w:rsidR="0037238A" w:rsidRPr="0037238A">
        <w:rPr>
          <w:rStyle w:val="FootnoteReference"/>
          <w:color w:val="000000"/>
          <w:szCs w:val="24"/>
          <w:shd w:val="clear" w:color="auto" w:fill="FFFFFF"/>
        </w:rPr>
        <w:footnoteReference w:id="104"/>
      </w:r>
      <w:r w:rsidR="0037238A" w:rsidRPr="0037238A">
        <w:rPr>
          <w:bCs/>
          <w:color w:val="000000"/>
          <w:szCs w:val="24"/>
          <w:shd w:val="clear" w:color="auto" w:fill="FFFFFF"/>
        </w:rPr>
        <w:t xml:space="preserve"> the Hon’ble Supreme Court held that the government should decide which one was to be given more preference, the environment or the industrial requirement when the two were in conflict. The judgment manifestly excluded the judiciary from doing the same.</w:t>
      </w:r>
      <w:r w:rsidR="00925AE5">
        <w:rPr>
          <w:bCs/>
          <w:color w:val="000000"/>
          <w:szCs w:val="24"/>
          <w:shd w:val="clear" w:color="auto" w:fill="FFFFFF"/>
        </w:rPr>
        <w:t xml:space="preserve"> </w:t>
      </w:r>
      <w:r w:rsidR="0037238A" w:rsidRPr="0037238A">
        <w:rPr>
          <w:color w:val="000000"/>
          <w:szCs w:val="24"/>
          <w:shd w:val="clear" w:color="auto" w:fill="FFFFFF"/>
        </w:rPr>
        <w:t>The expert body must have greater control over the operation and strike a balance between preservation and utilisation: and on the basis of appropriate advice, government should take a policy decision and implement it.</w:t>
      </w:r>
      <w:r w:rsidR="0037238A" w:rsidRPr="0037238A">
        <w:rPr>
          <w:rStyle w:val="FootnoteReference"/>
          <w:color w:val="000000"/>
          <w:szCs w:val="24"/>
          <w:shd w:val="clear" w:color="auto" w:fill="FFFFFF"/>
        </w:rPr>
        <w:footnoteReference w:id="105"/>
      </w:r>
    </w:p>
    <w:p w:rsidR="0037238A" w:rsidRPr="003F14F3" w:rsidRDefault="00015246" w:rsidP="0037238A">
      <w:pPr>
        <w:pStyle w:val="NormalWeb"/>
        <w:shd w:val="clear" w:color="auto" w:fill="FFFFFF"/>
        <w:spacing w:before="0" w:beforeAutospacing="0" w:line="360" w:lineRule="auto"/>
        <w:ind w:right="4"/>
        <w:jc w:val="both"/>
        <w:rPr>
          <w:bCs/>
          <w:color w:val="000000"/>
        </w:rPr>
      </w:pPr>
      <w:r w:rsidRPr="00015246">
        <w:rPr>
          <w:rStyle w:val="apple-converted-space"/>
          <w:rFonts w:eastAsiaTheme="majorEastAsia"/>
          <w:b/>
        </w:rPr>
        <w:t>5</w:t>
      </w:r>
      <w:r w:rsidR="001B6453">
        <w:rPr>
          <w:rStyle w:val="apple-converted-space"/>
          <w:rFonts w:eastAsiaTheme="majorEastAsia"/>
          <w:b/>
        </w:rPr>
        <w:t>2</w:t>
      </w:r>
      <w:r w:rsidRPr="00015246">
        <w:rPr>
          <w:rStyle w:val="apple-converted-space"/>
          <w:rFonts w:eastAsiaTheme="majorEastAsia"/>
          <w:b/>
        </w:rPr>
        <w:t>.</w:t>
      </w:r>
      <w:r>
        <w:rPr>
          <w:rStyle w:val="apple-converted-space"/>
          <w:rFonts w:eastAsiaTheme="majorEastAsia"/>
        </w:rPr>
        <w:tab/>
      </w:r>
      <w:r w:rsidR="0037238A" w:rsidRPr="0037238A">
        <w:rPr>
          <w:rStyle w:val="apple-converted-space"/>
          <w:rFonts w:eastAsiaTheme="majorEastAsia"/>
        </w:rPr>
        <w:t xml:space="preserve">In the case, </w:t>
      </w:r>
      <w:proofErr w:type="spellStart"/>
      <w:r w:rsidR="0037238A" w:rsidRPr="0037238A">
        <w:rPr>
          <w:bCs/>
          <w:i/>
          <w:color w:val="000000"/>
        </w:rPr>
        <w:t>Mullaperiyar</w:t>
      </w:r>
      <w:proofErr w:type="spellEnd"/>
      <w:r w:rsidR="0037238A" w:rsidRPr="0037238A">
        <w:rPr>
          <w:bCs/>
          <w:i/>
          <w:color w:val="000000"/>
        </w:rPr>
        <w:t xml:space="preserve"> Environmental Protection Forum</w:t>
      </w:r>
      <w:r w:rsidR="0037238A" w:rsidRPr="0037238A">
        <w:rPr>
          <w:i/>
          <w:color w:val="000000"/>
        </w:rPr>
        <w:t xml:space="preserve"> v. </w:t>
      </w:r>
      <w:r w:rsidR="0037238A" w:rsidRPr="0037238A">
        <w:rPr>
          <w:bCs/>
          <w:i/>
          <w:color w:val="000000"/>
        </w:rPr>
        <w:t xml:space="preserve">Union of India (UOI) and </w:t>
      </w:r>
      <w:proofErr w:type="spellStart"/>
      <w:proofErr w:type="gramStart"/>
      <w:r w:rsidR="0037238A" w:rsidRPr="0037238A">
        <w:rPr>
          <w:bCs/>
          <w:i/>
          <w:color w:val="000000"/>
        </w:rPr>
        <w:t>Ors</w:t>
      </w:r>
      <w:proofErr w:type="spellEnd"/>
      <w:r w:rsidR="0037238A" w:rsidRPr="0037238A">
        <w:rPr>
          <w:bCs/>
          <w:i/>
          <w:color w:val="000000"/>
        </w:rPr>
        <w:t>.</w:t>
      </w:r>
      <w:r w:rsidR="0037238A" w:rsidRPr="0037238A">
        <w:rPr>
          <w:bCs/>
          <w:color w:val="000000"/>
        </w:rPr>
        <w:t>,</w:t>
      </w:r>
      <w:proofErr w:type="gramEnd"/>
      <w:r w:rsidR="0037238A" w:rsidRPr="0037238A">
        <w:rPr>
          <w:rStyle w:val="FootnoteReference"/>
          <w:rFonts w:eastAsiaTheme="majorEastAsia"/>
          <w:color w:val="000000"/>
        </w:rPr>
        <w:footnoteReference w:id="106"/>
      </w:r>
      <w:r w:rsidR="0037238A" w:rsidRPr="0037238A">
        <w:rPr>
          <w:bCs/>
          <w:color w:val="000000"/>
        </w:rPr>
        <w:t xml:space="preserve"> a committee was appointed by the State of Kerala to look into an issue of the </w:t>
      </w:r>
      <w:proofErr w:type="spellStart"/>
      <w:r w:rsidR="0037238A" w:rsidRPr="0037238A">
        <w:rPr>
          <w:bCs/>
          <w:color w:val="000000"/>
        </w:rPr>
        <w:t>Mullaperiyar</w:t>
      </w:r>
      <w:proofErr w:type="spellEnd"/>
      <w:r w:rsidR="0037238A" w:rsidRPr="0037238A">
        <w:rPr>
          <w:bCs/>
          <w:color w:val="000000"/>
        </w:rPr>
        <w:t xml:space="preserve"> dam in the forest. Committee said that the strengthening of the dam will do benefit the environment by enhancing the flow of water and which will consequentially lead to a thriving natural environment. Court without going into technicalities accepted this view of the expert committee. </w:t>
      </w:r>
      <w:r w:rsidR="0037238A" w:rsidRPr="0037238A">
        <w:rPr>
          <w:color w:val="000000"/>
          <w:shd w:val="clear" w:color="auto" w:fill="FFFFFF"/>
        </w:rPr>
        <w:t>The Expert Committee has reported that there will be improvement in the environment. The apprehension regarding adverse impact on environment and ecology has been found by the experts to be unfounded.</w:t>
      </w:r>
      <w:r w:rsidR="0037238A" w:rsidRPr="0037238A">
        <w:rPr>
          <w:rStyle w:val="FootnoteReference"/>
          <w:rFonts w:eastAsiaTheme="majorEastAsia"/>
          <w:color w:val="000000"/>
          <w:shd w:val="clear" w:color="auto" w:fill="FFFFFF"/>
        </w:rPr>
        <w:footnoteReference w:id="107"/>
      </w:r>
      <w:r w:rsidR="0037238A" w:rsidRPr="0037238A">
        <w:rPr>
          <w:rStyle w:val="apple-converted-space"/>
          <w:rFonts w:eastAsiaTheme="majorEastAsia"/>
          <w:color w:val="000000"/>
          <w:shd w:val="clear" w:color="auto" w:fill="FFFFFF"/>
        </w:rPr>
        <w:t> </w:t>
      </w:r>
      <w:r w:rsidR="0037238A" w:rsidRPr="0037238A">
        <w:rPr>
          <w:bCs/>
          <w:color w:val="000000"/>
        </w:rPr>
        <w:t>This was further upheld in a most recent case of 2014,</w:t>
      </w:r>
      <w:r w:rsidR="0037238A" w:rsidRPr="0037238A">
        <w:rPr>
          <w:rStyle w:val="apple-converted-space"/>
          <w:rFonts w:eastAsiaTheme="majorEastAsia"/>
        </w:rPr>
        <w:t> </w:t>
      </w:r>
      <w:r w:rsidR="0037238A" w:rsidRPr="0037238A">
        <w:rPr>
          <w:bCs/>
          <w:i/>
          <w:color w:val="000000"/>
          <w:shd w:val="clear" w:color="auto" w:fill="FFFFFF"/>
        </w:rPr>
        <w:t>State of Tamil Nadu v.</w:t>
      </w:r>
      <w:r w:rsidR="0037238A" w:rsidRPr="0037238A">
        <w:rPr>
          <w:rStyle w:val="apple-converted-space"/>
          <w:rFonts w:eastAsiaTheme="majorEastAsia"/>
          <w:i/>
        </w:rPr>
        <w:t> </w:t>
      </w:r>
      <w:r w:rsidR="0037238A" w:rsidRPr="0037238A">
        <w:rPr>
          <w:bCs/>
          <w:i/>
          <w:color w:val="000000"/>
          <w:shd w:val="clear" w:color="auto" w:fill="FFFFFF"/>
        </w:rPr>
        <w:t xml:space="preserve">State of Kerala and </w:t>
      </w:r>
      <w:proofErr w:type="gramStart"/>
      <w:r w:rsidR="0037238A" w:rsidRPr="0037238A">
        <w:rPr>
          <w:bCs/>
          <w:i/>
          <w:color w:val="000000"/>
          <w:shd w:val="clear" w:color="auto" w:fill="FFFFFF"/>
        </w:rPr>
        <w:t>Anr.,</w:t>
      </w:r>
      <w:proofErr w:type="gramEnd"/>
      <w:r w:rsidR="0037238A" w:rsidRPr="0037238A">
        <w:rPr>
          <w:rStyle w:val="FootnoteReference"/>
          <w:rFonts w:eastAsiaTheme="majorEastAsia"/>
          <w:i/>
          <w:color w:val="000000"/>
          <w:shd w:val="clear" w:color="auto" w:fill="FFFFFF"/>
        </w:rPr>
        <w:footnoteReference w:id="108"/>
      </w:r>
      <w:r w:rsidR="0037238A" w:rsidRPr="0037238A">
        <w:rPr>
          <w:b/>
          <w:bCs/>
          <w:color w:val="000000"/>
          <w:shd w:val="clear" w:color="auto" w:fill="FFFFFF"/>
        </w:rPr>
        <w:t xml:space="preserve"> </w:t>
      </w:r>
      <w:r w:rsidR="0037238A" w:rsidRPr="0037238A">
        <w:rPr>
          <w:rStyle w:val="apple-converted-space"/>
          <w:rFonts w:eastAsiaTheme="majorEastAsia"/>
        </w:rPr>
        <w:t xml:space="preserve">where the judgment of </w:t>
      </w:r>
      <w:proofErr w:type="spellStart"/>
      <w:r w:rsidR="0037238A" w:rsidRPr="0037238A">
        <w:rPr>
          <w:rStyle w:val="apple-converted-space"/>
          <w:rFonts w:eastAsiaTheme="majorEastAsia"/>
        </w:rPr>
        <w:t>Mullaperiyar</w:t>
      </w:r>
      <w:proofErr w:type="spellEnd"/>
      <w:r w:rsidR="0037238A" w:rsidRPr="0037238A">
        <w:rPr>
          <w:rStyle w:val="apple-converted-space"/>
          <w:rFonts w:eastAsiaTheme="majorEastAsia"/>
        </w:rPr>
        <w:t xml:space="preserve"> Dam was questioned by the petitioner who claimed that the expert committee did not perform a good survey. </w:t>
      </w:r>
    </w:p>
    <w:p w:rsidR="0037238A" w:rsidRPr="0037238A" w:rsidRDefault="00D461CF" w:rsidP="00D461CF">
      <w:pPr>
        <w:pStyle w:val="Heading4"/>
      </w:pPr>
      <w:bookmarkStart w:id="40" w:name="_Toc399793463"/>
      <w:r w:rsidRPr="00D461CF">
        <w:rPr>
          <w:i w:val="0"/>
        </w:rPr>
        <w:t>4.1.2</w:t>
      </w:r>
      <w:r>
        <w:t xml:space="preserve"> </w:t>
      </w:r>
      <w:r w:rsidR="0037238A" w:rsidRPr="0037238A">
        <w:t>That th</w:t>
      </w:r>
      <w:r w:rsidR="0037238A" w:rsidRPr="00D461CF">
        <w:rPr>
          <w:rStyle w:val="Heading4Char"/>
        </w:rPr>
        <w:t>e</w:t>
      </w:r>
      <w:r w:rsidR="0037238A" w:rsidRPr="0037238A">
        <w:t xml:space="preserve"> Hon’ble Supreme Court should rely on the decision of the Environment Impact Assessment Committee.</w:t>
      </w:r>
      <w:bookmarkEnd w:id="40"/>
    </w:p>
    <w:p w:rsidR="0037238A" w:rsidRPr="0037238A" w:rsidRDefault="001663A0" w:rsidP="0037238A">
      <w:pPr>
        <w:shd w:val="clear" w:color="auto" w:fill="FFFFFF"/>
        <w:spacing w:after="0"/>
        <w:ind w:right="4"/>
        <w:rPr>
          <w:color w:val="000000"/>
          <w:szCs w:val="24"/>
        </w:rPr>
      </w:pPr>
      <w:r w:rsidRPr="001663A0">
        <w:rPr>
          <w:b/>
          <w:color w:val="000000"/>
          <w:szCs w:val="24"/>
        </w:rPr>
        <w:lastRenderedPageBreak/>
        <w:t>53.</w:t>
      </w:r>
      <w:r>
        <w:rPr>
          <w:color w:val="000000"/>
          <w:szCs w:val="24"/>
        </w:rPr>
        <w:tab/>
      </w:r>
      <w:r w:rsidR="0037238A" w:rsidRPr="0037238A">
        <w:rPr>
          <w:color w:val="000000"/>
          <w:szCs w:val="24"/>
        </w:rPr>
        <w:t>In this case, the Environment Impact Assessment Committee</w:t>
      </w:r>
      <w:r w:rsidR="0037238A" w:rsidRPr="0037238A">
        <w:rPr>
          <w:rStyle w:val="FootnoteReference"/>
          <w:color w:val="000000"/>
          <w:szCs w:val="24"/>
        </w:rPr>
        <w:footnoteReference w:id="109"/>
      </w:r>
      <w:r w:rsidR="0037238A" w:rsidRPr="0037238A">
        <w:rPr>
          <w:color w:val="000000"/>
          <w:szCs w:val="24"/>
        </w:rPr>
        <w:t xml:space="preserve"> has been constituted in a lawful manner by the Central Government in December, 2009 to conduct an inquiry into the impact on the environment by the linking of rivers.</w:t>
      </w:r>
      <w:r w:rsidR="0037238A" w:rsidRPr="0037238A">
        <w:rPr>
          <w:rStyle w:val="FootnoteReference"/>
          <w:color w:val="000000"/>
          <w:szCs w:val="24"/>
        </w:rPr>
        <w:t xml:space="preserve"> </w:t>
      </w:r>
      <w:r w:rsidR="0037238A" w:rsidRPr="0037238A">
        <w:rPr>
          <w:rStyle w:val="FootnoteReference"/>
          <w:color w:val="000000"/>
          <w:szCs w:val="24"/>
        </w:rPr>
        <w:footnoteReference w:id="110"/>
      </w:r>
      <w:r w:rsidR="0037238A" w:rsidRPr="0037238A">
        <w:rPr>
          <w:color w:val="000000"/>
          <w:szCs w:val="24"/>
        </w:rPr>
        <w:t xml:space="preserve"> The formulation of the impugned act was contingent on the response by the EIA’s report. EIA’s reports mentioned the possibility of social and environmental harms that could take place if such an idea was given legislative binding, but also cleared the project since these harms could be provided for.</w:t>
      </w:r>
      <w:r w:rsidR="0037238A" w:rsidRPr="0037238A">
        <w:rPr>
          <w:rStyle w:val="FootnoteReference"/>
          <w:color w:val="000000"/>
          <w:szCs w:val="24"/>
        </w:rPr>
        <w:footnoteReference w:id="111"/>
      </w:r>
    </w:p>
    <w:p w:rsidR="0037238A" w:rsidRPr="0037238A" w:rsidRDefault="00913443" w:rsidP="0037238A">
      <w:pPr>
        <w:shd w:val="clear" w:color="auto" w:fill="FFFFFF"/>
        <w:spacing w:after="0"/>
        <w:ind w:right="4"/>
        <w:rPr>
          <w:color w:val="000000"/>
          <w:szCs w:val="24"/>
        </w:rPr>
      </w:pPr>
      <w:r w:rsidRPr="00913443">
        <w:rPr>
          <w:b/>
          <w:color w:val="000000"/>
          <w:szCs w:val="24"/>
        </w:rPr>
        <w:t>54.</w:t>
      </w:r>
      <w:r>
        <w:rPr>
          <w:color w:val="000000"/>
          <w:szCs w:val="24"/>
        </w:rPr>
        <w:tab/>
      </w:r>
      <w:r w:rsidR="0037238A" w:rsidRPr="0037238A">
        <w:rPr>
          <w:color w:val="000000"/>
          <w:szCs w:val="24"/>
        </w:rPr>
        <w:t>Hence, the Legislature formulated the Act only after the EIA ratified the idea of the linking of rivers.</w:t>
      </w:r>
      <w:r w:rsidR="0037238A" w:rsidRPr="0037238A">
        <w:rPr>
          <w:rStyle w:val="FootnoteReference"/>
          <w:color w:val="000000"/>
          <w:szCs w:val="24"/>
        </w:rPr>
        <w:footnoteReference w:id="112"/>
      </w:r>
      <w:r w:rsidR="0037238A" w:rsidRPr="0037238A">
        <w:rPr>
          <w:color w:val="000000"/>
          <w:szCs w:val="24"/>
        </w:rPr>
        <w:t xml:space="preserve"> The states and the various NGOs merely have an </w:t>
      </w:r>
      <w:r w:rsidR="0037238A" w:rsidRPr="0037238A">
        <w:rPr>
          <w:b/>
          <w:color w:val="000000"/>
          <w:szCs w:val="24"/>
        </w:rPr>
        <w:t>apprehension</w:t>
      </w:r>
      <w:r w:rsidR="0037238A" w:rsidRPr="0037238A">
        <w:rPr>
          <w:color w:val="000000"/>
          <w:szCs w:val="24"/>
        </w:rPr>
        <w:t xml:space="preserve"> of environmental damage, which is unfounded since the EIA has promised otherwise.</w:t>
      </w:r>
      <w:r w:rsidR="0037238A" w:rsidRPr="0037238A">
        <w:rPr>
          <w:rStyle w:val="FootnoteReference"/>
          <w:color w:val="000000"/>
          <w:szCs w:val="24"/>
        </w:rPr>
        <w:footnoteReference w:id="113"/>
      </w:r>
      <w:r w:rsidR="00CE07BD">
        <w:rPr>
          <w:color w:val="000000"/>
          <w:szCs w:val="24"/>
        </w:rPr>
        <w:t xml:space="preserve"> </w:t>
      </w:r>
      <w:r w:rsidR="0037238A" w:rsidRPr="0037238A">
        <w:rPr>
          <w:color w:val="000000"/>
          <w:szCs w:val="24"/>
        </w:rPr>
        <w:t>Since the courts do not have judicial review over the work of the expert committee, when the EIA is claiming that the consequence of implementing the impugned act will have no drastic environmental damages that will irreversibly damage the environment, the court should adhere to their decision. Due to aforementioned cases, law and arguments, the Counsel humbly submits that no environmental rights of the citizens have been violated since harm to the environment is a mere apprehension of the future and EIA has promised that the harm can be avoided if due care is taken. The decision of the NGT should be upheld since the judiciary should not interfere in the report by an expert committee as the latter will be better versed with the fact situation and realities than will the former.</w:t>
      </w:r>
      <w:r w:rsidR="0037238A" w:rsidRPr="0037238A">
        <w:rPr>
          <w:rStyle w:val="FootnoteReference"/>
          <w:color w:val="000000"/>
          <w:szCs w:val="24"/>
        </w:rPr>
        <w:footnoteReference w:id="114"/>
      </w:r>
      <w:r w:rsidR="0037238A" w:rsidRPr="0037238A">
        <w:rPr>
          <w:color w:val="000000"/>
          <w:szCs w:val="24"/>
        </w:rPr>
        <w:t xml:space="preserve"> </w:t>
      </w:r>
    </w:p>
    <w:p w:rsidR="0037238A" w:rsidRPr="0037238A" w:rsidRDefault="007D38ED" w:rsidP="005E60DE">
      <w:pPr>
        <w:pStyle w:val="Heading3"/>
      </w:pPr>
      <w:bookmarkStart w:id="41" w:name="_Toc399793464"/>
      <w:r>
        <w:rPr>
          <w:shd w:val="clear" w:color="auto" w:fill="FFFFFF"/>
        </w:rPr>
        <w:t xml:space="preserve">4.2 </w:t>
      </w:r>
      <w:r w:rsidRPr="0037238A">
        <w:rPr>
          <w:shd w:val="clear" w:color="auto" w:fill="FFFFFF"/>
        </w:rPr>
        <w:t>That The Doctrine Of Sustainable Development Is Supplementary To The Doctrine Of Precautionary Principle And Both Have Been Accounted For In This Case.</w:t>
      </w:r>
      <w:bookmarkEnd w:id="41"/>
    </w:p>
    <w:p w:rsidR="0037238A" w:rsidRPr="0037238A" w:rsidRDefault="005544B9" w:rsidP="005544B9">
      <w:pPr>
        <w:pStyle w:val="Heading4"/>
      </w:pPr>
      <w:bookmarkStart w:id="42" w:name="_Toc399793465"/>
      <w:r w:rsidRPr="0042102C">
        <w:rPr>
          <w:i w:val="0"/>
          <w:shd w:val="clear" w:color="auto" w:fill="FFFFFF"/>
        </w:rPr>
        <w:t>4.2.1</w:t>
      </w:r>
      <w:r>
        <w:rPr>
          <w:shd w:val="clear" w:color="auto" w:fill="FFFFFF"/>
        </w:rPr>
        <w:t xml:space="preserve"> </w:t>
      </w:r>
      <w:r w:rsidR="0037238A" w:rsidRPr="0037238A">
        <w:rPr>
          <w:shd w:val="clear" w:color="auto" w:fill="FFFFFF"/>
        </w:rPr>
        <w:t>That the doctrine of Precautionary Principle and Sustainable Development, are supplementary.</w:t>
      </w:r>
      <w:bookmarkEnd w:id="42"/>
      <w:r w:rsidR="0037238A" w:rsidRPr="0037238A">
        <w:rPr>
          <w:shd w:val="clear" w:color="auto" w:fill="FFFFFF"/>
        </w:rPr>
        <w:t xml:space="preserve"> </w:t>
      </w:r>
    </w:p>
    <w:p w:rsidR="0037238A" w:rsidRPr="00175D5E" w:rsidRDefault="00411A33" w:rsidP="00175D5E">
      <w:pPr>
        <w:pStyle w:val="NormalWeb"/>
        <w:shd w:val="clear" w:color="auto" w:fill="FFFFFF"/>
        <w:spacing w:line="360" w:lineRule="auto"/>
        <w:ind w:right="4"/>
        <w:jc w:val="both"/>
        <w:rPr>
          <w:color w:val="000000"/>
          <w:shd w:val="clear" w:color="auto" w:fill="FFFFFF"/>
        </w:rPr>
      </w:pPr>
      <w:r w:rsidRPr="00411A33">
        <w:rPr>
          <w:b/>
          <w:color w:val="000000"/>
          <w:shd w:val="clear" w:color="auto" w:fill="FFFFFF"/>
        </w:rPr>
        <w:t>55.</w:t>
      </w:r>
      <w:r>
        <w:rPr>
          <w:color w:val="000000"/>
          <w:shd w:val="clear" w:color="auto" w:fill="FFFFFF"/>
        </w:rPr>
        <w:tab/>
      </w:r>
      <w:r w:rsidR="0037238A" w:rsidRPr="0037238A">
        <w:rPr>
          <w:color w:val="000000"/>
          <w:shd w:val="clear" w:color="auto" w:fill="FFFFFF"/>
        </w:rPr>
        <w:t>None of the doctrines of environmental jurisprudence can be understood without the doctrine of sustainable development.</w:t>
      </w:r>
      <w:r w:rsidR="0037238A" w:rsidRPr="0037238A">
        <w:rPr>
          <w:rStyle w:val="FootnoteReference"/>
          <w:rFonts w:eastAsiaTheme="majorEastAsia"/>
          <w:color w:val="000000"/>
          <w:shd w:val="clear" w:color="auto" w:fill="FFFFFF"/>
        </w:rPr>
        <w:footnoteReference w:id="115"/>
      </w:r>
      <w:r w:rsidR="0037238A" w:rsidRPr="0037238A">
        <w:rPr>
          <w:color w:val="000000"/>
          <w:shd w:val="clear" w:color="auto" w:fill="FFFFFF"/>
        </w:rPr>
        <w:t xml:space="preserve"> Merely using the doctrine of Sustainable development has led to harmonising the protection of the environment,</w:t>
      </w:r>
      <w:r w:rsidR="0037238A" w:rsidRPr="0037238A">
        <w:rPr>
          <w:rStyle w:val="FootnoteReference"/>
          <w:rFonts w:eastAsiaTheme="majorEastAsia"/>
          <w:color w:val="000000"/>
          <w:shd w:val="clear" w:color="auto" w:fill="FFFFFF"/>
        </w:rPr>
        <w:footnoteReference w:id="116"/>
      </w:r>
      <w:r w:rsidR="0037238A" w:rsidRPr="0037238A">
        <w:rPr>
          <w:color w:val="000000"/>
          <w:shd w:val="clear" w:color="auto" w:fill="FFFFFF"/>
        </w:rPr>
        <w:t xml:space="preserve"> without </w:t>
      </w:r>
      <w:r w:rsidR="0037238A" w:rsidRPr="0037238A">
        <w:rPr>
          <w:color w:val="000000"/>
          <w:shd w:val="clear" w:color="auto" w:fill="FFFFFF"/>
        </w:rPr>
        <w:lastRenderedPageBreak/>
        <w:t>compromising on encouragement given to development.</w:t>
      </w:r>
      <w:r w:rsidR="0037238A" w:rsidRPr="0037238A">
        <w:rPr>
          <w:rStyle w:val="FootnoteReference"/>
          <w:rFonts w:eastAsiaTheme="majorEastAsia"/>
          <w:color w:val="000000"/>
          <w:shd w:val="clear" w:color="auto" w:fill="FFFFFF"/>
        </w:rPr>
        <w:footnoteReference w:id="117"/>
      </w:r>
      <w:r w:rsidR="0037238A" w:rsidRPr="0037238A">
        <w:rPr>
          <w:color w:val="000000"/>
          <w:shd w:val="clear" w:color="auto" w:fill="FFFFFF"/>
        </w:rPr>
        <w:t xml:space="preserve"> Sustainable development has become the “most significant and focal point of environmental legislation and judicial decisions relating to the same.”</w:t>
      </w:r>
      <w:r w:rsidR="0037238A" w:rsidRPr="0037238A">
        <w:rPr>
          <w:rStyle w:val="FootnoteReference"/>
          <w:rFonts w:eastAsiaTheme="majorEastAsia"/>
          <w:color w:val="000000"/>
          <w:shd w:val="clear" w:color="auto" w:fill="FFFFFF"/>
        </w:rPr>
        <w:footnoteReference w:id="118"/>
      </w:r>
      <w:r w:rsidR="0037238A" w:rsidRPr="0037238A">
        <w:rPr>
          <w:color w:val="000000"/>
          <w:shd w:val="clear" w:color="auto" w:fill="FFFFFF"/>
        </w:rPr>
        <w:t xml:space="preserve"> The development is such that the future generations are not deprived of environment completely.</w:t>
      </w:r>
      <w:r w:rsidR="0037238A" w:rsidRPr="0037238A">
        <w:rPr>
          <w:rStyle w:val="FootnoteReference"/>
          <w:rFonts w:eastAsiaTheme="majorEastAsia"/>
          <w:color w:val="000000"/>
          <w:shd w:val="clear" w:color="auto" w:fill="FFFFFF"/>
        </w:rPr>
        <w:footnoteReference w:id="119"/>
      </w:r>
      <w:r w:rsidR="0037238A" w:rsidRPr="0037238A">
        <w:rPr>
          <w:color w:val="000000"/>
          <w:shd w:val="clear" w:color="auto" w:fill="FFFFFF"/>
        </w:rPr>
        <w:t xml:space="preserve"> However, this development should take place in the interest of the public.</w:t>
      </w:r>
      <w:r w:rsidR="0037238A" w:rsidRPr="0037238A">
        <w:rPr>
          <w:rStyle w:val="FootnoteReference"/>
          <w:rFonts w:eastAsiaTheme="majorEastAsia"/>
          <w:color w:val="000000"/>
          <w:shd w:val="clear" w:color="auto" w:fill="FFFFFF"/>
        </w:rPr>
        <w:footnoteReference w:id="120"/>
      </w:r>
      <w:r w:rsidR="00175D5E">
        <w:rPr>
          <w:color w:val="000000"/>
          <w:shd w:val="clear" w:color="auto" w:fill="FFFFFF"/>
        </w:rPr>
        <w:t xml:space="preserve"> </w:t>
      </w:r>
      <w:r w:rsidR="0037238A" w:rsidRPr="0037238A">
        <w:rPr>
          <w:color w:val="000000"/>
          <w:shd w:val="clear" w:color="auto" w:fill="FFFFFF"/>
        </w:rPr>
        <w:t xml:space="preserve">It was held in </w:t>
      </w:r>
      <w:r w:rsidR="0037238A" w:rsidRPr="0037238A">
        <w:rPr>
          <w:i/>
          <w:color w:val="000000"/>
        </w:rPr>
        <w:t>Intellectuals Forum v. State Of A.P</w:t>
      </w:r>
      <w:r w:rsidR="0037238A" w:rsidRPr="0037238A">
        <w:rPr>
          <w:color w:val="000000"/>
        </w:rPr>
        <w:t>.,</w:t>
      </w:r>
      <w:r w:rsidR="0037238A" w:rsidRPr="0037238A">
        <w:rPr>
          <w:rStyle w:val="FootnoteReference"/>
          <w:rFonts w:eastAsiaTheme="majorEastAsia"/>
          <w:color w:val="000000"/>
        </w:rPr>
        <w:footnoteReference w:id="121"/>
      </w:r>
      <w:r w:rsidR="0037238A" w:rsidRPr="0037238A">
        <w:rPr>
          <w:color w:val="000000"/>
        </w:rPr>
        <w:t xml:space="preserve"> </w:t>
      </w:r>
    </w:p>
    <w:p w:rsidR="0037238A" w:rsidRPr="00175D5E" w:rsidRDefault="00175D5E" w:rsidP="00253EBC">
      <w:pPr>
        <w:pStyle w:val="NormalWeb"/>
        <w:shd w:val="clear" w:color="auto" w:fill="FFFFFF"/>
        <w:spacing w:before="0" w:beforeAutospacing="0" w:after="210" w:afterAutospacing="0"/>
        <w:ind w:left="567" w:right="571"/>
        <w:jc w:val="both"/>
        <w:rPr>
          <w:i/>
          <w:color w:val="000000"/>
          <w:shd w:val="clear" w:color="auto" w:fill="FFFFFF"/>
        </w:rPr>
      </w:pPr>
      <w:r w:rsidRPr="00175D5E">
        <w:rPr>
          <w:i/>
          <w:color w:val="000000"/>
        </w:rPr>
        <w:t>“</w:t>
      </w:r>
      <w:r w:rsidR="0037238A" w:rsidRPr="00175D5E">
        <w:rPr>
          <w:i/>
          <w:color w:val="000000"/>
        </w:rPr>
        <w:t xml:space="preserve">Merely asserting an intention for development will not be enough to sanction the destruction of local ecological resources. What this Court should follow is a principle of sustainable development and </w:t>
      </w:r>
      <w:proofErr w:type="gramStart"/>
      <w:r w:rsidR="0037238A" w:rsidRPr="00175D5E">
        <w:rPr>
          <w:i/>
          <w:color w:val="000000"/>
        </w:rPr>
        <w:t>find</w:t>
      </w:r>
      <w:proofErr w:type="gramEnd"/>
      <w:r w:rsidR="0037238A" w:rsidRPr="00175D5E">
        <w:rPr>
          <w:i/>
          <w:color w:val="000000"/>
        </w:rPr>
        <w:t xml:space="preserve"> a balance between the developmental needs which the respondents assert, and the environmental degradation, that the appellant alleges.</w:t>
      </w:r>
      <w:r w:rsidRPr="00175D5E">
        <w:rPr>
          <w:i/>
          <w:color w:val="000000"/>
        </w:rPr>
        <w:t>”</w:t>
      </w:r>
    </w:p>
    <w:p w:rsidR="0037238A" w:rsidRPr="0037238A" w:rsidRDefault="004F0F39" w:rsidP="0037238A">
      <w:pPr>
        <w:pStyle w:val="NormalWeb"/>
        <w:spacing w:line="360" w:lineRule="auto"/>
        <w:ind w:right="4"/>
        <w:jc w:val="both"/>
        <w:rPr>
          <w:color w:val="000000"/>
        </w:rPr>
      </w:pPr>
      <w:r w:rsidRPr="004F0F39">
        <w:rPr>
          <w:b/>
          <w:color w:val="000000"/>
          <w:shd w:val="clear" w:color="auto" w:fill="FFFFFF"/>
        </w:rPr>
        <w:t>56.</w:t>
      </w:r>
      <w:r>
        <w:rPr>
          <w:color w:val="000000"/>
          <w:shd w:val="clear" w:color="auto" w:fill="FFFFFF"/>
        </w:rPr>
        <w:tab/>
      </w:r>
      <w:r w:rsidR="0037238A" w:rsidRPr="0037238A">
        <w:rPr>
          <w:color w:val="000000"/>
          <w:shd w:val="clear" w:color="auto" w:fill="FFFFFF"/>
        </w:rPr>
        <w:t>The Hon’ble Supreme Court has in another case,</w:t>
      </w:r>
      <w:r w:rsidR="0037238A" w:rsidRPr="0037238A">
        <w:rPr>
          <w:rStyle w:val="FootnoteReference"/>
          <w:rFonts w:eastAsiaTheme="majorEastAsia"/>
          <w:color w:val="000000"/>
          <w:shd w:val="clear" w:color="auto" w:fill="FFFFFF"/>
        </w:rPr>
        <w:footnoteReference w:id="122"/>
      </w:r>
      <w:r w:rsidR="0037238A" w:rsidRPr="0037238A">
        <w:rPr>
          <w:color w:val="000000"/>
          <w:shd w:val="clear" w:color="auto" w:fill="FFFFFF"/>
        </w:rPr>
        <w:t xml:space="preserve"> read Right to Development into A.21 of the Constitution and held that Right to a Healthy Environment should be read in a parallel manner with Right to Development and one cannot be privileged over the other. Here the right is not treated as a mere economic right. As </w:t>
      </w:r>
      <w:r w:rsidR="0037238A" w:rsidRPr="0037238A">
        <w:rPr>
          <w:color w:val="000000"/>
        </w:rPr>
        <w:t xml:space="preserve">Nobel Prize winner </w:t>
      </w:r>
      <w:proofErr w:type="spellStart"/>
      <w:r w:rsidR="0037238A" w:rsidRPr="0037238A">
        <w:rPr>
          <w:color w:val="000000"/>
        </w:rPr>
        <w:t>Amartya</w:t>
      </w:r>
      <w:proofErr w:type="spellEnd"/>
      <w:r w:rsidR="0037238A" w:rsidRPr="0037238A">
        <w:rPr>
          <w:color w:val="000000"/>
        </w:rPr>
        <w:t xml:space="preserve"> Sen’s book said 'the issue of development cannot be separated from the conceptual framework of human right'.</w:t>
      </w:r>
      <w:r w:rsidR="0037238A" w:rsidRPr="0037238A">
        <w:rPr>
          <w:rStyle w:val="FootnoteReference"/>
          <w:rFonts w:eastAsiaTheme="majorEastAsia"/>
          <w:color w:val="000000"/>
        </w:rPr>
        <w:footnoteReference w:id="123"/>
      </w:r>
      <w:r w:rsidR="0037238A" w:rsidRPr="0037238A">
        <w:rPr>
          <w:color w:val="000000"/>
        </w:rPr>
        <w:t xml:space="preserve"> Hence this right becomes all the more imperative to human survival.</w:t>
      </w:r>
    </w:p>
    <w:p w:rsidR="0037238A" w:rsidRPr="0037238A" w:rsidRDefault="00BD2AEE" w:rsidP="00BD2AEE">
      <w:pPr>
        <w:pStyle w:val="Heading4"/>
      </w:pPr>
      <w:bookmarkStart w:id="43" w:name="_Toc399793466"/>
      <w:r w:rsidRPr="00BD2AEE">
        <w:rPr>
          <w:i w:val="0"/>
          <w:shd w:val="clear" w:color="auto" w:fill="FFFFFF"/>
        </w:rPr>
        <w:t>4.2.2</w:t>
      </w:r>
      <w:r w:rsidR="00BA4065">
        <w:rPr>
          <w:shd w:val="clear" w:color="auto" w:fill="FFFFFF"/>
        </w:rPr>
        <w:t xml:space="preserve"> </w:t>
      </w:r>
      <w:r w:rsidR="0037238A" w:rsidRPr="0037238A">
        <w:rPr>
          <w:shd w:val="clear" w:color="auto" w:fill="FFFFFF"/>
        </w:rPr>
        <w:t>The Central Government has passed the order keeping in view the doctrine of sustainable development.</w:t>
      </w:r>
      <w:bookmarkEnd w:id="43"/>
    </w:p>
    <w:p w:rsidR="00CF1CD8" w:rsidRDefault="0000466D" w:rsidP="0000466D">
      <w:pPr>
        <w:pStyle w:val="NormalWeb"/>
        <w:shd w:val="clear" w:color="auto" w:fill="FFFFFF"/>
        <w:spacing w:before="0" w:beforeAutospacing="0" w:after="210" w:afterAutospacing="0" w:line="360" w:lineRule="auto"/>
        <w:ind w:right="4"/>
        <w:jc w:val="both"/>
        <w:rPr>
          <w:color w:val="000000"/>
          <w:shd w:val="clear" w:color="auto" w:fill="FFFFFF"/>
        </w:rPr>
      </w:pPr>
      <w:r w:rsidRPr="0000466D">
        <w:rPr>
          <w:b/>
          <w:color w:val="000000"/>
          <w:shd w:val="clear" w:color="auto" w:fill="FFFFFF"/>
        </w:rPr>
        <w:t>57.</w:t>
      </w:r>
      <w:r>
        <w:rPr>
          <w:color w:val="000000"/>
          <w:shd w:val="clear" w:color="auto" w:fill="FFFFFF"/>
        </w:rPr>
        <w:tab/>
      </w:r>
      <w:r w:rsidR="0037238A" w:rsidRPr="0037238A">
        <w:rPr>
          <w:color w:val="000000"/>
          <w:shd w:val="clear" w:color="auto" w:fill="FFFFFF"/>
        </w:rPr>
        <w:t>The Environment Protection Act, 1986 has a primary object of attaining sustainable development which can be interpreted from reading its preamble.</w:t>
      </w:r>
      <w:r w:rsidR="0037238A" w:rsidRPr="0037238A">
        <w:rPr>
          <w:rStyle w:val="FootnoteReference"/>
          <w:rFonts w:eastAsiaTheme="majorEastAsia"/>
          <w:color w:val="000000"/>
          <w:shd w:val="clear" w:color="auto" w:fill="FFFFFF"/>
        </w:rPr>
        <w:footnoteReference w:id="124"/>
      </w:r>
      <w:r w:rsidR="0037238A" w:rsidRPr="0037238A">
        <w:rPr>
          <w:color w:val="000000"/>
          <w:shd w:val="clear" w:color="auto" w:fill="FFFFFF"/>
        </w:rPr>
        <w:t xml:space="preserve"> In order to act in conformity with environmental statutes, the preamble has to be followed and hence the doctrine of sustainable development should be adhered to.</w:t>
      </w:r>
      <w:r w:rsidR="0037238A" w:rsidRPr="0037238A">
        <w:rPr>
          <w:rStyle w:val="FootnoteReference"/>
          <w:rFonts w:eastAsiaTheme="majorEastAsia"/>
          <w:color w:val="000000"/>
          <w:shd w:val="clear" w:color="auto" w:fill="FFFFFF"/>
        </w:rPr>
        <w:footnoteReference w:id="125"/>
      </w:r>
      <w:r w:rsidR="0037238A" w:rsidRPr="0037238A">
        <w:rPr>
          <w:color w:val="000000"/>
          <w:shd w:val="clear" w:color="auto" w:fill="FFFFFF"/>
        </w:rPr>
        <w:t xml:space="preserve"> It is impossible to ignore environmental laws but is also impossible to ignore the immediate requirements of a society.</w:t>
      </w:r>
      <w:r w:rsidR="0037238A" w:rsidRPr="0037238A">
        <w:rPr>
          <w:rStyle w:val="FootnoteReference"/>
          <w:rFonts w:eastAsiaTheme="majorEastAsia"/>
          <w:color w:val="000000"/>
          <w:shd w:val="clear" w:color="auto" w:fill="FFFFFF"/>
        </w:rPr>
        <w:footnoteReference w:id="126"/>
      </w:r>
      <w:r>
        <w:rPr>
          <w:color w:val="000000"/>
          <w:shd w:val="clear" w:color="auto" w:fill="FFFFFF"/>
        </w:rPr>
        <w:t xml:space="preserve"> </w:t>
      </w:r>
      <w:r w:rsidR="0037238A" w:rsidRPr="0037238A">
        <w:rPr>
          <w:color w:val="000000"/>
        </w:rPr>
        <w:t xml:space="preserve">The Linking of Rivers Act proposes development in a sustainable manner that will not deteriorate the environment to such an extent that it is unable to replenish itself. This can </w:t>
      </w:r>
      <w:r w:rsidR="0037238A" w:rsidRPr="0037238A">
        <w:rPr>
          <w:color w:val="000000"/>
        </w:rPr>
        <w:lastRenderedPageBreak/>
        <w:t xml:space="preserve">be evidenced from the fact that an accommodation was made especially for </w:t>
      </w:r>
      <w:proofErr w:type="spellStart"/>
      <w:r w:rsidR="0037238A" w:rsidRPr="0037238A">
        <w:rPr>
          <w:color w:val="000000"/>
        </w:rPr>
        <w:t>Vindhiya</w:t>
      </w:r>
      <w:proofErr w:type="spellEnd"/>
      <w:r w:rsidR="0037238A" w:rsidRPr="0037238A">
        <w:rPr>
          <w:color w:val="000000"/>
        </w:rPr>
        <w:t xml:space="preserve"> be excluding it from the Project,</w:t>
      </w:r>
      <w:r w:rsidR="0037238A" w:rsidRPr="0037238A">
        <w:rPr>
          <w:rStyle w:val="FootnoteReference"/>
          <w:rFonts w:eastAsiaTheme="majorEastAsia"/>
          <w:color w:val="000000"/>
        </w:rPr>
        <w:footnoteReference w:id="127"/>
      </w:r>
      <w:r w:rsidR="0037238A" w:rsidRPr="0037238A">
        <w:rPr>
          <w:color w:val="000000"/>
        </w:rPr>
        <w:t xml:space="preserve"> since the State EIA said that the development in that state would not take place in a sustainable manner.</w:t>
      </w:r>
      <w:r w:rsidR="0037238A" w:rsidRPr="0037238A">
        <w:rPr>
          <w:rStyle w:val="FootnoteReference"/>
          <w:rFonts w:eastAsiaTheme="majorEastAsia"/>
          <w:color w:val="000000"/>
        </w:rPr>
        <w:footnoteReference w:id="128"/>
      </w:r>
      <w:r w:rsidR="0037238A" w:rsidRPr="0037238A">
        <w:rPr>
          <w:color w:val="000000"/>
        </w:rPr>
        <w:t xml:space="preserve"> </w:t>
      </w:r>
      <w:r>
        <w:rPr>
          <w:color w:val="000000"/>
          <w:shd w:val="clear" w:color="auto" w:fill="FFFFFF"/>
        </w:rPr>
        <w:t xml:space="preserve"> </w:t>
      </w:r>
    </w:p>
    <w:p w:rsidR="0037238A" w:rsidRPr="00A616A1" w:rsidRDefault="00CF1CD8" w:rsidP="00A616A1">
      <w:pPr>
        <w:pStyle w:val="NormalWeb"/>
        <w:shd w:val="clear" w:color="auto" w:fill="FFFFFF"/>
        <w:spacing w:before="0" w:beforeAutospacing="0" w:after="210" w:afterAutospacing="0" w:line="360" w:lineRule="auto"/>
        <w:ind w:right="4"/>
        <w:jc w:val="both"/>
        <w:rPr>
          <w:color w:val="000000"/>
          <w:shd w:val="clear" w:color="auto" w:fill="FFFFFF"/>
        </w:rPr>
      </w:pPr>
      <w:r w:rsidRPr="00CF1CD8">
        <w:rPr>
          <w:b/>
          <w:color w:val="000000"/>
          <w:shd w:val="clear" w:color="auto" w:fill="FFFFFF"/>
        </w:rPr>
        <w:t>58.</w:t>
      </w:r>
      <w:r>
        <w:rPr>
          <w:color w:val="000000"/>
          <w:shd w:val="clear" w:color="auto" w:fill="FFFFFF"/>
        </w:rPr>
        <w:tab/>
      </w:r>
      <w:r w:rsidR="0037238A" w:rsidRPr="0037238A">
        <w:rPr>
          <w:color w:val="000000"/>
        </w:rPr>
        <w:t xml:space="preserve">The Central Legislature cares for its citizens and wants to drastically improve their lives. The legislation was drafted and passed in light of the compelling circumstances that the </w:t>
      </w:r>
      <w:proofErr w:type="spellStart"/>
      <w:r w:rsidR="0037238A" w:rsidRPr="0037238A">
        <w:rPr>
          <w:color w:val="000000"/>
        </w:rPr>
        <w:t>Aressians</w:t>
      </w:r>
      <w:proofErr w:type="spellEnd"/>
      <w:r w:rsidR="0037238A" w:rsidRPr="0037238A">
        <w:rPr>
          <w:color w:val="000000"/>
        </w:rPr>
        <w:t xml:space="preserve"> were experiencing,</w:t>
      </w:r>
      <w:r w:rsidR="0037238A" w:rsidRPr="0037238A">
        <w:rPr>
          <w:rStyle w:val="FootnoteReference"/>
          <w:rFonts w:eastAsiaTheme="majorEastAsia"/>
          <w:color w:val="000000"/>
        </w:rPr>
        <w:footnoteReference w:id="129"/>
      </w:r>
      <w:r w:rsidR="0037238A" w:rsidRPr="0037238A">
        <w:rPr>
          <w:color w:val="000000"/>
        </w:rPr>
        <w:t xml:space="preserve"> and its only object was to bring a long term solution to the menace of shortage of water in order to preserve the interest of the public at large</w:t>
      </w:r>
      <w:r w:rsidR="00F97959">
        <w:rPr>
          <w:color w:val="000000"/>
        </w:rPr>
        <w:t>.</w:t>
      </w:r>
      <w:r w:rsidR="00AE3350">
        <w:rPr>
          <w:color w:val="000000"/>
          <w:shd w:val="clear" w:color="auto" w:fill="FFFFFF"/>
        </w:rPr>
        <w:t xml:space="preserve"> </w:t>
      </w:r>
      <w:r w:rsidR="0037238A" w:rsidRPr="0037238A">
        <w:rPr>
          <w:color w:val="000000"/>
        </w:rPr>
        <w:t xml:space="preserve">Due to the aforementioned cases, law and arguments, the Counsel humbly submits that no environmental right of any citizen has been violated since the doctrine of sustainable development has been adhered to, a doctrine fundamental to the deliverance of executive rights. </w:t>
      </w:r>
    </w:p>
    <w:p w:rsidR="0037238A" w:rsidRPr="0037238A" w:rsidRDefault="00D9383C" w:rsidP="007D38ED">
      <w:pPr>
        <w:pStyle w:val="Heading3"/>
      </w:pPr>
      <w:bookmarkStart w:id="44" w:name="_Toc399793467"/>
      <w:r>
        <w:t xml:space="preserve">4.3 </w:t>
      </w:r>
      <w:r w:rsidR="00333456" w:rsidRPr="0037238A">
        <w:t>A Non-Obstante Clause Precludes Any Contrary Interpretation And The Same Is Applicable To § 2 Of The Forest (Conservation) Act.</w:t>
      </w:r>
      <w:bookmarkEnd w:id="44"/>
    </w:p>
    <w:p w:rsidR="0037238A" w:rsidRPr="0037238A" w:rsidRDefault="0063684D" w:rsidP="0063684D">
      <w:pPr>
        <w:pStyle w:val="Heading4"/>
      </w:pPr>
      <w:bookmarkStart w:id="45" w:name="_Toc399793468"/>
      <w:r w:rsidRPr="006E2184">
        <w:rPr>
          <w:i w:val="0"/>
        </w:rPr>
        <w:t>4.3.1</w:t>
      </w:r>
      <w:r>
        <w:t xml:space="preserve"> </w:t>
      </w:r>
      <w:r w:rsidR="0037238A" w:rsidRPr="0037238A">
        <w:t>A Non-Obstante Clause super precludes any contrary interpretation.</w:t>
      </w:r>
      <w:bookmarkEnd w:id="45"/>
    </w:p>
    <w:p w:rsidR="0037238A" w:rsidRPr="001D18DE" w:rsidRDefault="009C1EFC" w:rsidP="0037238A">
      <w:pPr>
        <w:pStyle w:val="NormalWeb"/>
        <w:shd w:val="clear" w:color="auto" w:fill="FFFFFF"/>
        <w:spacing w:line="360" w:lineRule="auto"/>
        <w:ind w:right="4"/>
        <w:jc w:val="both"/>
        <w:rPr>
          <w:bCs/>
          <w:color w:val="000000"/>
        </w:rPr>
      </w:pPr>
      <w:r w:rsidRPr="009C1EFC">
        <w:rPr>
          <w:b/>
          <w:color w:val="000000"/>
        </w:rPr>
        <w:t>59.</w:t>
      </w:r>
      <w:r>
        <w:rPr>
          <w:color w:val="000000"/>
        </w:rPr>
        <w:tab/>
      </w:r>
      <w:proofErr w:type="gramStart"/>
      <w:r w:rsidR="0037238A" w:rsidRPr="0037238A">
        <w:rPr>
          <w:color w:val="000000"/>
        </w:rPr>
        <w:t>In</w:t>
      </w:r>
      <w:proofErr w:type="gramEnd"/>
      <w:r w:rsidR="0037238A" w:rsidRPr="0037238A">
        <w:rPr>
          <w:color w:val="000000"/>
        </w:rPr>
        <w:t xml:space="preserve"> </w:t>
      </w:r>
      <w:r w:rsidR="0037238A" w:rsidRPr="0037238A">
        <w:rPr>
          <w:bCs/>
          <w:i/>
          <w:color w:val="000000"/>
        </w:rPr>
        <w:t>The South India Corporation (P) Ltd.</w:t>
      </w:r>
      <w:r w:rsidR="0037238A" w:rsidRPr="0037238A">
        <w:rPr>
          <w:i/>
          <w:color w:val="000000"/>
        </w:rPr>
        <w:t xml:space="preserve"> v. </w:t>
      </w:r>
      <w:r w:rsidR="0037238A" w:rsidRPr="0037238A">
        <w:rPr>
          <w:bCs/>
          <w:i/>
          <w:color w:val="000000"/>
        </w:rPr>
        <w:t>The Secretary, Board of Revenue Trivandrum and Anr.,</w:t>
      </w:r>
      <w:r w:rsidR="0037238A" w:rsidRPr="0037238A">
        <w:rPr>
          <w:rStyle w:val="FootnoteReference"/>
          <w:rFonts w:eastAsiaTheme="majorEastAsia"/>
          <w:i/>
          <w:color w:val="000000"/>
        </w:rPr>
        <w:footnoteReference w:id="130"/>
      </w:r>
      <w:r w:rsidR="0037238A" w:rsidRPr="0037238A">
        <w:rPr>
          <w:bCs/>
          <w:i/>
          <w:color w:val="000000"/>
        </w:rPr>
        <w:t xml:space="preserve"> </w:t>
      </w:r>
      <w:r w:rsidR="0037238A" w:rsidRPr="0037238A">
        <w:rPr>
          <w:bCs/>
          <w:color w:val="000000"/>
        </w:rPr>
        <w:t xml:space="preserve">the Hon’ble Supreme Court brought out the difference between a clause beginning with “subject to” and a clause beginning with “Notwithstanding”. </w:t>
      </w:r>
      <w:r w:rsidR="0037238A" w:rsidRPr="0037238A">
        <w:rPr>
          <w:color w:val="000000"/>
        </w:rPr>
        <w:t>While “Subject to” gives the impression that the provision following the phrase “subject to” is yielding place to another provision to which it is subservient to, “Notwithstanding” precludes anything that contradicts it.</w:t>
      </w:r>
      <w:r w:rsidR="0037238A" w:rsidRPr="0037238A">
        <w:rPr>
          <w:rStyle w:val="FootnoteReference"/>
          <w:rFonts w:eastAsiaTheme="majorEastAsia"/>
          <w:color w:val="000000"/>
        </w:rPr>
        <w:footnoteReference w:id="131"/>
      </w:r>
    </w:p>
    <w:p w:rsidR="0037238A" w:rsidRPr="0037238A" w:rsidRDefault="00843603" w:rsidP="00843603">
      <w:pPr>
        <w:pStyle w:val="Heading4"/>
      </w:pPr>
      <w:bookmarkStart w:id="46" w:name="_Toc399793469"/>
      <w:r w:rsidRPr="00843603">
        <w:rPr>
          <w:i w:val="0"/>
        </w:rPr>
        <w:t>4.3.2</w:t>
      </w:r>
      <w:r>
        <w:t xml:space="preserve"> </w:t>
      </w:r>
      <w:r w:rsidR="0037238A" w:rsidRPr="0037238A">
        <w:t>The Forest (Conservation) Act, 1980 supersedes the impugned act.</w:t>
      </w:r>
      <w:bookmarkEnd w:id="46"/>
    </w:p>
    <w:p w:rsidR="0037238A" w:rsidRPr="0037238A" w:rsidRDefault="00FA27E6" w:rsidP="0037238A">
      <w:pPr>
        <w:pStyle w:val="NormalWeb"/>
        <w:shd w:val="clear" w:color="auto" w:fill="FFFFFF"/>
        <w:spacing w:line="360" w:lineRule="auto"/>
        <w:ind w:right="4"/>
        <w:jc w:val="both"/>
        <w:rPr>
          <w:color w:val="000000"/>
        </w:rPr>
      </w:pPr>
      <w:r w:rsidRPr="00FA27E6">
        <w:rPr>
          <w:b/>
          <w:color w:val="000000"/>
        </w:rPr>
        <w:t>60.</w:t>
      </w:r>
      <w:r>
        <w:rPr>
          <w:color w:val="000000"/>
        </w:rPr>
        <w:t xml:space="preserve"> </w:t>
      </w:r>
      <w:r w:rsidR="00217EC7">
        <w:rPr>
          <w:color w:val="000000"/>
        </w:rPr>
        <w:tab/>
      </w:r>
      <w:r w:rsidR="0037238A" w:rsidRPr="0037238A">
        <w:rPr>
          <w:color w:val="000000"/>
        </w:rPr>
        <w:t xml:space="preserve">§ 2 of the FC Act </w:t>
      </w:r>
      <w:proofErr w:type="gramStart"/>
      <w:r w:rsidR="0037238A" w:rsidRPr="0037238A">
        <w:rPr>
          <w:color w:val="000000"/>
        </w:rPr>
        <w:t>begins</w:t>
      </w:r>
      <w:proofErr w:type="gramEnd"/>
      <w:r w:rsidR="0037238A" w:rsidRPr="0037238A">
        <w:rPr>
          <w:color w:val="000000"/>
        </w:rPr>
        <w:t xml:space="preserve"> with a ‘Notwithstanding anything contained in any other law’. This raises that clause to such a pedestal that no other law can attempt to be an impediment to the operation of this act.</w:t>
      </w:r>
      <w:r w:rsidR="0037238A" w:rsidRPr="0037238A">
        <w:rPr>
          <w:rStyle w:val="FootnoteReference"/>
          <w:rFonts w:eastAsiaTheme="majorEastAsia"/>
          <w:color w:val="000000"/>
        </w:rPr>
        <w:t xml:space="preserve"> </w:t>
      </w:r>
      <w:r w:rsidR="0037238A" w:rsidRPr="0037238A">
        <w:rPr>
          <w:rStyle w:val="FootnoteReference"/>
          <w:rFonts w:eastAsiaTheme="majorEastAsia"/>
          <w:color w:val="000000"/>
        </w:rPr>
        <w:footnoteReference w:id="132"/>
      </w:r>
      <w:r w:rsidR="0037238A" w:rsidRPr="0037238A">
        <w:rPr>
          <w:color w:val="000000"/>
        </w:rPr>
        <w:t xml:space="preserve"> This clause thus empowers the Act by giving the operative part of the clause precedence to any contrary law.</w:t>
      </w:r>
      <w:r w:rsidR="0037238A" w:rsidRPr="0037238A">
        <w:rPr>
          <w:rStyle w:val="FootnoteReference"/>
          <w:rFonts w:eastAsiaTheme="majorEastAsia"/>
          <w:color w:val="000000"/>
        </w:rPr>
        <w:footnoteReference w:id="133"/>
      </w:r>
      <w:r w:rsidR="0037238A" w:rsidRPr="0037238A">
        <w:rPr>
          <w:color w:val="000000"/>
        </w:rPr>
        <w:t xml:space="preserve"> In contrast to this, §3 of the </w:t>
      </w:r>
      <w:r w:rsidR="0037238A" w:rsidRPr="0037238A">
        <w:rPr>
          <w:color w:val="000000"/>
        </w:rPr>
        <w:lastRenderedPageBreak/>
        <w:t>impugned Act begins with a “Subject to the other provisions”,</w:t>
      </w:r>
      <w:r w:rsidR="0037238A" w:rsidRPr="0037238A">
        <w:rPr>
          <w:rStyle w:val="FootnoteReference"/>
          <w:rFonts w:eastAsiaTheme="majorEastAsia"/>
          <w:color w:val="000000"/>
        </w:rPr>
        <w:footnoteReference w:id="134"/>
      </w:r>
      <w:r w:rsidR="0037238A" w:rsidRPr="0037238A">
        <w:rPr>
          <w:color w:val="000000"/>
        </w:rPr>
        <w:t xml:space="preserve"> and hence is subservient to the FC Act. The impugned Act in no way violates any provision of the FC Act, but acts in consonance with it. </w:t>
      </w:r>
    </w:p>
    <w:p w:rsidR="00355EB5" w:rsidRPr="0037238A" w:rsidRDefault="00A62F7C" w:rsidP="00554FB6">
      <w:pPr>
        <w:pStyle w:val="NormalWeb"/>
        <w:shd w:val="clear" w:color="auto" w:fill="FFFFFF"/>
        <w:spacing w:line="360" w:lineRule="auto"/>
        <w:ind w:right="4"/>
        <w:jc w:val="both"/>
      </w:pPr>
      <w:r w:rsidRPr="00A62F7C">
        <w:rPr>
          <w:b/>
          <w:color w:val="000000"/>
        </w:rPr>
        <w:t>61.</w:t>
      </w:r>
      <w:r>
        <w:rPr>
          <w:color w:val="000000"/>
        </w:rPr>
        <w:t xml:space="preserve"> </w:t>
      </w:r>
      <w:r w:rsidR="00217EC7">
        <w:rPr>
          <w:color w:val="000000"/>
        </w:rPr>
        <w:tab/>
      </w:r>
      <w:r w:rsidR="0037238A" w:rsidRPr="0037238A">
        <w:rPr>
          <w:color w:val="000000"/>
        </w:rPr>
        <w:t xml:space="preserve">Due to aforementioned law, cases and arguments, the Counsel humbly submits that the impugned act is in conformity with the FC Act since §2 of the latter </w:t>
      </w:r>
      <w:proofErr w:type="gramStart"/>
      <w:r w:rsidR="0037238A" w:rsidRPr="0037238A">
        <w:rPr>
          <w:color w:val="000000"/>
        </w:rPr>
        <w:t>applies</w:t>
      </w:r>
      <w:proofErr w:type="gramEnd"/>
      <w:r w:rsidR="0037238A" w:rsidRPr="0037238A">
        <w:rPr>
          <w:color w:val="000000"/>
        </w:rPr>
        <w:t xml:space="preserve"> in case of the impugned legislation too. The Linking of Rivers Act has thus not violated the Forest (Conservation) Act in any way, but has conformed to its provisions. </w:t>
      </w:r>
    </w:p>
    <w:p w:rsidR="00355EB5" w:rsidRPr="0037238A" w:rsidRDefault="00355EB5" w:rsidP="0037238A">
      <w:pPr>
        <w:ind w:right="4"/>
        <w:rPr>
          <w:szCs w:val="24"/>
        </w:rPr>
      </w:pPr>
    </w:p>
    <w:p w:rsidR="00355EB5" w:rsidRPr="001D2995" w:rsidRDefault="00355EB5" w:rsidP="00432BA9">
      <w:pPr>
        <w:rPr>
          <w:szCs w:val="24"/>
        </w:rPr>
        <w:sectPr w:rsidR="00355EB5" w:rsidRPr="001D2995" w:rsidSect="00AE2D37">
          <w:footerReference w:type="default" r:id="rId13"/>
          <w:pgSz w:w="11907" w:h="16839" w:code="9"/>
          <w:pgMar w:top="1440" w:right="1440" w:bottom="1440" w:left="1440" w:header="720" w:footer="720" w:gutter="0"/>
          <w:pgBorders w:offsetFrom="page">
            <w:top w:val="thinThickSmallGap" w:sz="18" w:space="24" w:color="auto"/>
            <w:left w:val="thinThickSmallGap" w:sz="18" w:space="24" w:color="auto"/>
            <w:bottom w:val="thickThinSmallGap" w:sz="18" w:space="24" w:color="auto"/>
            <w:right w:val="thickThinSmallGap" w:sz="18" w:space="24" w:color="auto"/>
          </w:pgBorders>
          <w:pgNumType w:start="1"/>
          <w:cols w:space="720"/>
          <w:docGrid w:linePitch="360"/>
        </w:sectPr>
      </w:pPr>
    </w:p>
    <w:p w:rsidR="00432BA9" w:rsidRPr="001D2995" w:rsidRDefault="00432BA9" w:rsidP="00B52538">
      <w:pPr>
        <w:pStyle w:val="Heading1"/>
        <w:rPr>
          <w:rFonts w:cs="Times New Roman"/>
          <w:szCs w:val="24"/>
        </w:rPr>
      </w:pPr>
      <w:bookmarkStart w:id="47" w:name="_Toc399793470"/>
      <w:r w:rsidRPr="001D2995">
        <w:rPr>
          <w:rFonts w:cs="Times New Roman"/>
          <w:szCs w:val="24"/>
        </w:rPr>
        <w:lastRenderedPageBreak/>
        <w:t>PRAYER</w:t>
      </w:r>
      <w:bookmarkEnd w:id="47"/>
      <w:r w:rsidRPr="001D2995">
        <w:rPr>
          <w:rFonts w:cs="Times New Roman"/>
          <w:szCs w:val="24"/>
        </w:rPr>
        <w:t xml:space="preserve"> </w:t>
      </w:r>
    </w:p>
    <w:p w:rsidR="00432BA9" w:rsidRPr="001D2995" w:rsidRDefault="00432BA9" w:rsidP="00432BA9">
      <w:pPr>
        <w:ind w:firstLine="720"/>
        <w:rPr>
          <w:szCs w:val="24"/>
        </w:rPr>
      </w:pPr>
      <w:r w:rsidRPr="001D2995">
        <w:rPr>
          <w:szCs w:val="24"/>
        </w:rPr>
        <w:t>Wherefore in the light of the issues raised, arguments advanced and authorities cited, it is humbly requested that this Honourable Court may be pleased to adjudge and declare:</w:t>
      </w:r>
    </w:p>
    <w:p w:rsidR="00432BA9" w:rsidRPr="001D2995" w:rsidRDefault="00432BA9" w:rsidP="00086DA2">
      <w:pPr>
        <w:ind w:left="709" w:hanging="709"/>
        <w:rPr>
          <w:szCs w:val="24"/>
        </w:rPr>
      </w:pPr>
      <w:r w:rsidRPr="001D2995">
        <w:rPr>
          <w:b/>
          <w:szCs w:val="24"/>
        </w:rPr>
        <w:t>1.</w:t>
      </w:r>
      <w:r w:rsidRPr="001D2995">
        <w:rPr>
          <w:szCs w:val="24"/>
        </w:rPr>
        <w:tab/>
        <w:t xml:space="preserve">That the writ petition filed by the Forum for Environmental Right (FER) is not maintainable before the High Court of </w:t>
      </w:r>
      <w:proofErr w:type="spellStart"/>
      <w:r w:rsidRPr="001D2995">
        <w:rPr>
          <w:szCs w:val="24"/>
        </w:rPr>
        <w:t>Nerduda</w:t>
      </w:r>
      <w:proofErr w:type="spellEnd"/>
      <w:r w:rsidRPr="001D2995">
        <w:rPr>
          <w:szCs w:val="24"/>
        </w:rPr>
        <w:t xml:space="preserve">. </w:t>
      </w:r>
    </w:p>
    <w:p w:rsidR="00432BA9" w:rsidRPr="001D2995" w:rsidRDefault="00432BA9" w:rsidP="00086DA2">
      <w:pPr>
        <w:ind w:left="709" w:hanging="709"/>
        <w:rPr>
          <w:szCs w:val="24"/>
        </w:rPr>
      </w:pPr>
      <w:r w:rsidRPr="001D2995">
        <w:rPr>
          <w:b/>
          <w:szCs w:val="24"/>
        </w:rPr>
        <w:t>2.</w:t>
      </w:r>
      <w:r w:rsidRPr="001D2995">
        <w:rPr>
          <w:szCs w:val="24"/>
        </w:rPr>
        <w:tab/>
        <w:t xml:space="preserve">That Section 3 of the Linking of River Act, 2010 is </w:t>
      </w:r>
      <w:r w:rsidRPr="001D2995">
        <w:rPr>
          <w:i/>
          <w:szCs w:val="24"/>
        </w:rPr>
        <w:t xml:space="preserve">intra vires </w:t>
      </w:r>
      <w:r w:rsidRPr="001D2995">
        <w:rPr>
          <w:szCs w:val="24"/>
        </w:rPr>
        <w:t xml:space="preserve">to the Constitution of </w:t>
      </w:r>
      <w:proofErr w:type="spellStart"/>
      <w:r w:rsidRPr="001D2995">
        <w:rPr>
          <w:szCs w:val="24"/>
        </w:rPr>
        <w:t>Aressia</w:t>
      </w:r>
      <w:proofErr w:type="spellEnd"/>
      <w:r w:rsidR="006C3609" w:rsidRPr="001D2995">
        <w:rPr>
          <w:szCs w:val="24"/>
        </w:rPr>
        <w:fldChar w:fldCharType="begin"/>
      </w:r>
      <w:r w:rsidR="006C3609" w:rsidRPr="001D2995">
        <w:rPr>
          <w:szCs w:val="24"/>
        </w:rPr>
        <w:instrText xml:space="preserve"> TA \s "Constitution of Aressia" </w:instrText>
      </w:r>
      <w:r w:rsidR="006C3609" w:rsidRPr="001D2995">
        <w:rPr>
          <w:szCs w:val="24"/>
        </w:rPr>
        <w:fldChar w:fldCharType="end"/>
      </w:r>
      <w:r w:rsidRPr="001D2995">
        <w:rPr>
          <w:szCs w:val="24"/>
        </w:rPr>
        <w:t xml:space="preserve"> </w:t>
      </w:r>
    </w:p>
    <w:p w:rsidR="00432BA9" w:rsidRPr="001D2995" w:rsidRDefault="00432BA9" w:rsidP="00086DA2">
      <w:pPr>
        <w:ind w:left="709" w:hanging="709"/>
        <w:rPr>
          <w:szCs w:val="24"/>
        </w:rPr>
      </w:pPr>
      <w:r w:rsidRPr="001D2995">
        <w:rPr>
          <w:b/>
          <w:szCs w:val="24"/>
        </w:rPr>
        <w:t>3.</w:t>
      </w:r>
      <w:r w:rsidRPr="001D2995">
        <w:rPr>
          <w:szCs w:val="24"/>
        </w:rPr>
        <w:tab/>
        <w:t xml:space="preserve">That the exclusion and non-implementation of the Linking of Rivers Project for the State of Vindhya does not violate the fundamental rights of the people of Vindhya and </w:t>
      </w:r>
      <w:proofErr w:type="spellStart"/>
      <w:r w:rsidRPr="001D2995">
        <w:rPr>
          <w:szCs w:val="24"/>
        </w:rPr>
        <w:t>Normanda</w:t>
      </w:r>
      <w:proofErr w:type="spellEnd"/>
      <w:r w:rsidRPr="001D2995">
        <w:rPr>
          <w:szCs w:val="24"/>
        </w:rPr>
        <w:t>.</w:t>
      </w:r>
    </w:p>
    <w:p w:rsidR="00432BA9" w:rsidRPr="001D2995" w:rsidRDefault="00432BA9" w:rsidP="00086DA2">
      <w:pPr>
        <w:ind w:left="709" w:hanging="709"/>
        <w:rPr>
          <w:szCs w:val="24"/>
        </w:rPr>
      </w:pPr>
      <w:r w:rsidRPr="001D2995">
        <w:rPr>
          <w:b/>
          <w:szCs w:val="24"/>
        </w:rPr>
        <w:t>4.</w:t>
      </w:r>
      <w:r w:rsidRPr="001D2995">
        <w:rPr>
          <w:szCs w:val="24"/>
        </w:rPr>
        <w:tab/>
        <w:t xml:space="preserve">That the Linking of Rivers Act, 2010 does not violate the environmental rights of citizens of </w:t>
      </w:r>
      <w:proofErr w:type="spellStart"/>
      <w:r w:rsidRPr="001D2995">
        <w:rPr>
          <w:szCs w:val="24"/>
        </w:rPr>
        <w:t>Aressia</w:t>
      </w:r>
      <w:proofErr w:type="spellEnd"/>
      <w:r w:rsidRPr="001D2995">
        <w:rPr>
          <w:szCs w:val="24"/>
        </w:rPr>
        <w:t xml:space="preserve"> and the provisions of the Forest (Conservation) Act, 1980 </w:t>
      </w:r>
    </w:p>
    <w:p w:rsidR="00432BA9" w:rsidRPr="001D2995" w:rsidRDefault="00432BA9" w:rsidP="00ED4DB0">
      <w:pPr>
        <w:ind w:left="709"/>
        <w:rPr>
          <w:szCs w:val="24"/>
        </w:rPr>
      </w:pPr>
      <w:r w:rsidRPr="001D2995">
        <w:rPr>
          <w:szCs w:val="24"/>
        </w:rPr>
        <w:t>And pass any such order, writ or direction as the Honourable Court deems fit and proper, for this the Respondents shall duty bound pray.</w:t>
      </w:r>
    </w:p>
    <w:p w:rsidR="00432BA9" w:rsidRPr="001D2995" w:rsidRDefault="00432BA9" w:rsidP="00432BA9">
      <w:pPr>
        <w:rPr>
          <w:szCs w:val="24"/>
        </w:rPr>
      </w:pPr>
    </w:p>
    <w:p w:rsidR="00432BA9" w:rsidRPr="001D2995" w:rsidRDefault="00432BA9" w:rsidP="00432BA9">
      <w:pPr>
        <w:rPr>
          <w:szCs w:val="24"/>
        </w:rPr>
      </w:pPr>
    </w:p>
    <w:p w:rsidR="00432BA9" w:rsidRPr="001D2995" w:rsidRDefault="00432BA9" w:rsidP="00432BA9">
      <w:pPr>
        <w:jc w:val="right"/>
        <w:rPr>
          <w:smallCaps/>
          <w:szCs w:val="24"/>
        </w:rPr>
      </w:pPr>
      <w:r w:rsidRPr="001D2995">
        <w:rPr>
          <w:smallCaps/>
          <w:szCs w:val="24"/>
        </w:rPr>
        <w:t>All Of Which Is Respectfully Submitted</w:t>
      </w:r>
    </w:p>
    <w:p w:rsidR="00432BA9" w:rsidRPr="001D2995" w:rsidRDefault="008363F1" w:rsidP="00432BA9">
      <w:pPr>
        <w:jc w:val="right"/>
        <w:rPr>
          <w:smallCaps/>
          <w:szCs w:val="24"/>
        </w:rPr>
      </w:pPr>
      <w:r>
        <w:rPr>
          <w:noProof/>
          <w:szCs w:val="24"/>
          <w:lang w:val="en-US"/>
        </w:rPr>
        <mc:AlternateContent>
          <mc:Choice Requires="wpc">
            <w:drawing>
              <wp:inline distT="0" distB="0" distL="0" distR="0" wp14:anchorId="20BA6726" wp14:editId="2A13E7CF">
                <wp:extent cx="2400300" cy="685800"/>
                <wp:effectExtent l="9525" t="0" r="9525" b="0"/>
                <wp:docPr id="4"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6"/>
                        <wps:cNvCnPr/>
                        <wps:spPr bwMode="auto">
                          <a:xfrm flipV="1">
                            <a:off x="0" y="114300"/>
                            <a:ext cx="2400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 name="Line 7"/>
                        <wps:cNvCnPr/>
                        <wps:spPr bwMode="auto">
                          <a:xfrm flipV="1">
                            <a:off x="0" y="457200"/>
                            <a:ext cx="2400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4" o:spid="_x0000_s1026" editas="canvas" style="width:189pt;height:54pt;mso-position-horizontal-relative:char;mso-position-vertical-relative:line" coordsize="24003,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4003;height:6858;visibility:visible;mso-wrap-style:square">
                  <v:fill o:detectmouseclick="t"/>
                  <v:path o:connecttype="none"/>
                </v:shape>
                <v:line id="Line 6" o:spid="_x0000_s1028" style="position:absolute;flip:y;visibility:visible;mso-wrap-style:square" from="0,1143" to="24003,1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1xDF8IAAADaAAAADwAAAGRycy9kb3ducmV2LnhtbERPTWsCMRC9C/6HMIVeRLMtRXRrFCkI&#10;PXipyoq36Wa6WXYzWZOo23/fCAVPw+N9zmLV21ZcyYfasYKXSQaCuHS65krBYb8Zz0CEiKyxdUwK&#10;finAajkcLDDX7sZfdN3FSqQQDjkqMDF2uZShNGQxTFxHnLgf5y3GBH0ltcdbCretfM2yqbRYc2ow&#10;2NGHobLZXawCOduOzn79/dYUzfE4N0VZdKetUs9P/fodRKQ+PsT/7k+d5sP9lfuVy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1xDF8IAAADaAAAADwAAAAAAAAAAAAAA&#10;AAChAgAAZHJzL2Rvd25yZXYueG1sUEsFBgAAAAAEAAQA+QAAAJADAAAAAA==&#10;"/>
                <v:line id="Line 7" o:spid="_x0000_s1029" style="position:absolute;flip:y;visibility:visible;mso-wrap-style:square" from="0,4572" to="24003,4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w10:anchorlock/>
              </v:group>
            </w:pict>
          </mc:Fallback>
        </mc:AlternateContent>
      </w:r>
    </w:p>
    <w:p w:rsidR="00432BA9" w:rsidRPr="001D2995" w:rsidRDefault="00432BA9" w:rsidP="009A40B9">
      <w:pPr>
        <w:jc w:val="right"/>
        <w:rPr>
          <w:szCs w:val="24"/>
        </w:rPr>
      </w:pPr>
      <w:r w:rsidRPr="001D2995">
        <w:rPr>
          <w:smallCaps/>
          <w:szCs w:val="24"/>
        </w:rPr>
        <w:t>Counsel For The Respondents</w:t>
      </w:r>
    </w:p>
    <w:p w:rsidR="00432BA9" w:rsidRPr="001D2995" w:rsidRDefault="00432BA9" w:rsidP="00432BA9">
      <w:pPr>
        <w:rPr>
          <w:szCs w:val="24"/>
        </w:rPr>
      </w:pPr>
    </w:p>
    <w:p w:rsidR="001D2995" w:rsidRPr="001D2995" w:rsidRDefault="001D2995">
      <w:pPr>
        <w:rPr>
          <w:szCs w:val="24"/>
        </w:rPr>
      </w:pPr>
    </w:p>
    <w:sectPr w:rsidR="001D2995" w:rsidRPr="001D2995" w:rsidSect="009D6AC5">
      <w:footerReference w:type="default" r:id="rId14"/>
      <w:pgSz w:w="11907" w:h="16839" w:code="9"/>
      <w:pgMar w:top="1440" w:right="1440" w:bottom="1440" w:left="1440" w:header="720" w:footer="720" w:gutter="0"/>
      <w:pgBorders w:offsetFrom="page">
        <w:top w:val="thinThickSmallGap" w:sz="18" w:space="24" w:color="auto"/>
        <w:left w:val="thinThickSmallGap" w:sz="18" w:space="24" w:color="auto"/>
        <w:bottom w:val="thickThinSmallGap" w:sz="18" w:space="24" w:color="auto"/>
        <w:right w:val="thickThinSmallGap" w:sz="18" w:space="24" w:color="auto"/>
      </w:pgBorders>
      <w:pgNumType w:fmt="lowerRoman" w:start="1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59C" w:rsidRDefault="0099559C" w:rsidP="00432BA9">
      <w:pPr>
        <w:spacing w:after="0" w:line="240" w:lineRule="auto"/>
      </w:pPr>
      <w:r>
        <w:separator/>
      </w:r>
    </w:p>
  </w:endnote>
  <w:endnote w:type="continuationSeparator" w:id="0">
    <w:p w:rsidR="0099559C" w:rsidRDefault="0099559C" w:rsidP="00432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80E" w:rsidRDefault="00E5080E">
    <w:pPr>
      <w:pStyle w:val="Footer"/>
      <w:jc w:val="center"/>
    </w:pPr>
  </w:p>
  <w:p w:rsidR="00E5080E" w:rsidRDefault="00E508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3016249"/>
      <w:docPartObj>
        <w:docPartGallery w:val="Page Numbers (Bottom of Page)"/>
        <w:docPartUnique/>
      </w:docPartObj>
    </w:sdtPr>
    <w:sdtEndPr>
      <w:rPr>
        <w:noProof/>
      </w:rPr>
    </w:sdtEndPr>
    <w:sdtContent>
      <w:p w:rsidR="000146E9" w:rsidRDefault="000146E9">
        <w:pPr>
          <w:pStyle w:val="Footer"/>
          <w:jc w:val="center"/>
        </w:pPr>
        <w:r>
          <w:fldChar w:fldCharType="begin"/>
        </w:r>
        <w:r>
          <w:instrText xml:space="preserve"> PAGE   \* MERGEFORMAT </w:instrText>
        </w:r>
        <w:r>
          <w:fldChar w:fldCharType="separate"/>
        </w:r>
        <w:r w:rsidR="00A8691F">
          <w:rPr>
            <w:noProof/>
          </w:rPr>
          <w:t>vii</w:t>
        </w:r>
        <w:r>
          <w:rPr>
            <w:noProof/>
          </w:rPr>
          <w:fldChar w:fldCharType="end"/>
        </w:r>
      </w:p>
    </w:sdtContent>
  </w:sdt>
  <w:p w:rsidR="000146E9" w:rsidRDefault="000146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1280147"/>
      <w:docPartObj>
        <w:docPartGallery w:val="Page Numbers (Bottom of Page)"/>
        <w:docPartUnique/>
      </w:docPartObj>
    </w:sdtPr>
    <w:sdtEndPr>
      <w:rPr>
        <w:noProof/>
      </w:rPr>
    </w:sdtEndPr>
    <w:sdtContent>
      <w:p w:rsidR="00E5080E" w:rsidRDefault="00E5080E">
        <w:pPr>
          <w:pStyle w:val="Footer"/>
          <w:jc w:val="center"/>
        </w:pPr>
        <w:r>
          <w:fldChar w:fldCharType="begin"/>
        </w:r>
        <w:r>
          <w:instrText xml:space="preserve"> PAGE   \* MERGEFORMAT </w:instrText>
        </w:r>
        <w:r>
          <w:fldChar w:fldCharType="separate"/>
        </w:r>
        <w:r w:rsidR="007B4CA3">
          <w:rPr>
            <w:noProof/>
          </w:rPr>
          <w:t>xiv</w:t>
        </w:r>
        <w:r>
          <w:rPr>
            <w:noProof/>
          </w:rPr>
          <w:fldChar w:fldCharType="end"/>
        </w:r>
      </w:p>
    </w:sdtContent>
  </w:sdt>
  <w:p w:rsidR="00E5080E" w:rsidRDefault="00E5080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931854"/>
      <w:docPartObj>
        <w:docPartGallery w:val="Page Numbers (Bottom of Page)"/>
        <w:docPartUnique/>
      </w:docPartObj>
    </w:sdtPr>
    <w:sdtEndPr>
      <w:rPr>
        <w:noProof/>
      </w:rPr>
    </w:sdtEndPr>
    <w:sdtContent>
      <w:p w:rsidR="00E5080E" w:rsidRDefault="00E5080E">
        <w:pPr>
          <w:pStyle w:val="Footer"/>
          <w:jc w:val="center"/>
        </w:pPr>
        <w:r>
          <w:fldChar w:fldCharType="begin"/>
        </w:r>
        <w:r>
          <w:instrText xml:space="preserve"> PAGE   \* MERGEFORMAT </w:instrText>
        </w:r>
        <w:r>
          <w:fldChar w:fldCharType="separate"/>
        </w:r>
        <w:r w:rsidR="007B4CA3">
          <w:rPr>
            <w:noProof/>
          </w:rPr>
          <w:t>20</w:t>
        </w:r>
        <w:r>
          <w:rPr>
            <w:noProof/>
          </w:rPr>
          <w:fldChar w:fldCharType="end"/>
        </w:r>
      </w:p>
    </w:sdtContent>
  </w:sdt>
  <w:p w:rsidR="00E5080E" w:rsidRDefault="00E5080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4010185"/>
      <w:docPartObj>
        <w:docPartGallery w:val="Page Numbers (Bottom of Page)"/>
        <w:docPartUnique/>
      </w:docPartObj>
    </w:sdtPr>
    <w:sdtEndPr>
      <w:rPr>
        <w:noProof/>
      </w:rPr>
    </w:sdtEndPr>
    <w:sdtContent>
      <w:p w:rsidR="00E5080E" w:rsidRDefault="00E5080E">
        <w:pPr>
          <w:pStyle w:val="Footer"/>
          <w:jc w:val="center"/>
        </w:pPr>
        <w:r>
          <w:fldChar w:fldCharType="begin"/>
        </w:r>
        <w:r>
          <w:instrText xml:space="preserve"> PAGE   \* MERGEFORMAT </w:instrText>
        </w:r>
        <w:r>
          <w:fldChar w:fldCharType="separate"/>
        </w:r>
        <w:r w:rsidR="007B4CA3">
          <w:rPr>
            <w:noProof/>
          </w:rPr>
          <w:t>xiv</w:t>
        </w:r>
        <w:r>
          <w:rPr>
            <w:noProof/>
          </w:rPr>
          <w:fldChar w:fldCharType="end"/>
        </w:r>
      </w:p>
    </w:sdtContent>
  </w:sdt>
  <w:p w:rsidR="00E5080E" w:rsidRDefault="00E508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59C" w:rsidRDefault="0099559C" w:rsidP="00432BA9">
      <w:pPr>
        <w:spacing w:after="0" w:line="240" w:lineRule="auto"/>
      </w:pPr>
      <w:r>
        <w:separator/>
      </w:r>
    </w:p>
  </w:footnote>
  <w:footnote w:type="continuationSeparator" w:id="0">
    <w:p w:rsidR="0099559C" w:rsidRDefault="0099559C" w:rsidP="00432BA9">
      <w:pPr>
        <w:spacing w:after="0" w:line="240" w:lineRule="auto"/>
      </w:pPr>
      <w:r>
        <w:continuationSeparator/>
      </w:r>
    </w:p>
  </w:footnote>
  <w:footnote w:id="1">
    <w:p w:rsidR="00E5080E" w:rsidRPr="00827242" w:rsidRDefault="00E5080E" w:rsidP="00C17A66">
      <w:pPr>
        <w:pStyle w:val="FootnoteText"/>
        <w:ind w:left="142" w:hanging="142"/>
        <w:rPr>
          <w:lang w:val="en-US"/>
        </w:rPr>
      </w:pPr>
      <w:r w:rsidRPr="00827242">
        <w:rPr>
          <w:rStyle w:val="FootnoteReference"/>
        </w:rPr>
        <w:footnoteRef/>
      </w:r>
      <w:r w:rsidRPr="00827242">
        <w:t xml:space="preserve"> </w:t>
      </w:r>
      <w:proofErr w:type="gramStart"/>
      <w:r w:rsidRPr="00827242">
        <w:rPr>
          <w:lang w:val="en-US"/>
        </w:rPr>
        <w:t>Article 226, Constitution of India.</w:t>
      </w:r>
      <w:proofErr w:type="gramEnd"/>
      <w:r w:rsidRPr="00827242">
        <w:rPr>
          <w:lang w:val="en-US"/>
        </w:rPr>
        <w:fldChar w:fldCharType="begin"/>
      </w:r>
      <w:r w:rsidRPr="00827242">
        <w:instrText xml:space="preserve"> TA \l "</w:instrText>
      </w:r>
      <w:r w:rsidRPr="00827242">
        <w:rPr>
          <w:lang w:val="en-US"/>
        </w:rPr>
        <w:instrText>Article 226, Constitution of India.</w:instrText>
      </w:r>
      <w:r w:rsidRPr="00827242">
        <w:instrText xml:space="preserve">" \s "Constitution of India." \c 2 </w:instrText>
      </w:r>
      <w:r w:rsidRPr="00827242">
        <w:rPr>
          <w:lang w:val="en-US"/>
        </w:rPr>
        <w:fldChar w:fldCharType="end"/>
      </w:r>
    </w:p>
  </w:footnote>
  <w:footnote w:id="2">
    <w:p w:rsidR="00E5080E" w:rsidRPr="00827242" w:rsidRDefault="00E5080E" w:rsidP="00C17A66">
      <w:pPr>
        <w:pStyle w:val="FootnoteText"/>
        <w:ind w:left="142" w:hanging="142"/>
        <w:rPr>
          <w:smallCaps/>
          <w:lang w:val="en-US"/>
        </w:rPr>
      </w:pPr>
      <w:r w:rsidRPr="00827242">
        <w:rPr>
          <w:rStyle w:val="FootnoteReference"/>
        </w:rPr>
        <w:footnoteRef/>
      </w:r>
      <w:r w:rsidRPr="00827242">
        <w:t xml:space="preserve"> H. M. </w:t>
      </w:r>
      <w:proofErr w:type="spellStart"/>
      <w:r w:rsidRPr="00827242">
        <w:rPr>
          <w:smallCaps/>
        </w:rPr>
        <w:t>Seervai</w:t>
      </w:r>
      <w:proofErr w:type="spellEnd"/>
      <w:r w:rsidRPr="00827242">
        <w:rPr>
          <w:smallCaps/>
        </w:rPr>
        <w:t xml:space="preserve">, Constitutional Law of India, </w:t>
      </w:r>
      <w:r w:rsidRPr="00827242">
        <w:t>4</w:t>
      </w:r>
      <w:r w:rsidRPr="00827242">
        <w:rPr>
          <w:vertAlign w:val="superscript"/>
        </w:rPr>
        <w:t>th</w:t>
      </w:r>
      <w:r w:rsidRPr="00827242">
        <w:t xml:space="preserve"> ed., vol. 2, 2007</w:t>
      </w:r>
      <w:r w:rsidRPr="00827242">
        <w:fldChar w:fldCharType="begin"/>
      </w:r>
      <w:r w:rsidRPr="00827242">
        <w:instrText xml:space="preserve"> TA \l "H. M. </w:instrText>
      </w:r>
      <w:r w:rsidRPr="00827242">
        <w:rPr>
          <w:smallCaps/>
        </w:rPr>
        <w:instrText xml:space="preserve">Seervai, Constitutional Law of India, </w:instrText>
      </w:r>
      <w:r w:rsidRPr="00827242">
        <w:instrText>4</w:instrText>
      </w:r>
      <w:r w:rsidRPr="00827242">
        <w:rPr>
          <w:vertAlign w:val="superscript"/>
        </w:rPr>
        <w:instrText>th</w:instrText>
      </w:r>
      <w:r w:rsidRPr="00827242">
        <w:instrText xml:space="preserve"> ed., vol. 2, 2007" \s "H. M. Seervai, Constitutional Law of India, 4th ed., vol. 2, 2007" \c 3 </w:instrText>
      </w:r>
      <w:r w:rsidRPr="00827242">
        <w:fldChar w:fldCharType="end"/>
      </w:r>
      <w:r w:rsidRPr="00827242">
        <w:t xml:space="preserve"> at p. 1586.</w:t>
      </w:r>
    </w:p>
  </w:footnote>
  <w:footnote w:id="3">
    <w:p w:rsidR="00E5080E" w:rsidRPr="00827242" w:rsidRDefault="00E5080E" w:rsidP="00C17A66">
      <w:pPr>
        <w:pStyle w:val="FootnoteText"/>
        <w:ind w:left="142" w:hanging="142"/>
        <w:rPr>
          <w:lang w:val="en-US"/>
        </w:rPr>
      </w:pPr>
      <w:r w:rsidRPr="00827242">
        <w:rPr>
          <w:rStyle w:val="FootnoteReference"/>
        </w:rPr>
        <w:footnoteRef/>
      </w:r>
      <w:r w:rsidRPr="00827242">
        <w:t xml:space="preserve"> </w:t>
      </w:r>
      <w:r w:rsidRPr="00827242">
        <w:rPr>
          <w:smallCaps/>
        </w:rPr>
        <w:t xml:space="preserve">D.D. </w:t>
      </w:r>
      <w:proofErr w:type="spellStart"/>
      <w:r w:rsidRPr="00827242">
        <w:rPr>
          <w:smallCaps/>
        </w:rPr>
        <w:t>Basu</w:t>
      </w:r>
      <w:proofErr w:type="spellEnd"/>
      <w:r w:rsidRPr="00827242">
        <w:rPr>
          <w:smallCaps/>
        </w:rPr>
        <w:t xml:space="preserve">, Commentary on the Constitution of India,  </w:t>
      </w:r>
      <w:r w:rsidRPr="00827242">
        <w:t xml:space="preserve">C.K. </w:t>
      </w:r>
      <w:proofErr w:type="spellStart"/>
      <w:r w:rsidRPr="00827242">
        <w:t>Thakker</w:t>
      </w:r>
      <w:proofErr w:type="spellEnd"/>
      <w:r w:rsidRPr="00827242">
        <w:t xml:space="preserve"> &amp; S.S. </w:t>
      </w:r>
      <w:proofErr w:type="spellStart"/>
      <w:r w:rsidRPr="00827242">
        <w:t>Subramani</w:t>
      </w:r>
      <w:proofErr w:type="spellEnd"/>
      <w:r w:rsidRPr="00827242">
        <w:t xml:space="preserve"> &amp; T. S. </w:t>
      </w:r>
      <w:proofErr w:type="spellStart"/>
      <w:r w:rsidRPr="00827242">
        <w:t>Doabia</w:t>
      </w:r>
      <w:proofErr w:type="spellEnd"/>
      <w:r w:rsidRPr="00827242">
        <w:t xml:space="preserve"> &amp; B. P. Banerjee eds., Vol. 6, 8th ed. 2012</w:t>
      </w:r>
      <w:r w:rsidRPr="00827242">
        <w:fldChar w:fldCharType="begin"/>
      </w:r>
      <w:r w:rsidRPr="00827242">
        <w:instrText xml:space="preserve"> TA \l "</w:instrText>
      </w:r>
      <w:r w:rsidRPr="00827242">
        <w:rPr>
          <w:smallCaps/>
        </w:rPr>
        <w:instrText xml:space="preserve">D.D. Basu, Commentary on the Constitution of India,  </w:instrText>
      </w:r>
      <w:r w:rsidRPr="00827242">
        <w:instrText xml:space="preserve">C.K. Thakker &amp; S.S. Subramani &amp; T. S. Doabia &amp; B. P. Banerjee eds., Vol. 6, 8th ed. 2012" \s "D.D. Basu, Commentary on the Constitution of India,  C.K. Thakker &amp; S.S. Subramani &amp; T. S. Doabia &amp; B. P. Banerjee eds., Vol. 6, 8th ed. 2012" \c 3 </w:instrText>
      </w:r>
      <w:r w:rsidRPr="00827242">
        <w:fldChar w:fldCharType="end"/>
      </w:r>
      <w:r w:rsidRPr="00827242">
        <w:rPr>
          <w:smallCaps/>
        </w:rPr>
        <w:t xml:space="preserve">, </w:t>
      </w:r>
      <w:r w:rsidRPr="00827242">
        <w:t xml:space="preserve">p. </w:t>
      </w:r>
      <w:r w:rsidRPr="00827242">
        <w:rPr>
          <w:smallCaps/>
        </w:rPr>
        <w:t>6614.</w:t>
      </w:r>
    </w:p>
  </w:footnote>
  <w:footnote w:id="4">
    <w:p w:rsidR="00E5080E" w:rsidRPr="00827242" w:rsidRDefault="00E5080E" w:rsidP="00C17A66">
      <w:pPr>
        <w:pStyle w:val="FootnoteText"/>
        <w:ind w:left="142" w:hanging="142"/>
        <w:rPr>
          <w:lang w:val="en-US"/>
        </w:rPr>
      </w:pPr>
      <w:r w:rsidRPr="00827242">
        <w:rPr>
          <w:rStyle w:val="FootnoteReference"/>
        </w:rPr>
        <w:footnoteRef/>
      </w:r>
      <w:r w:rsidRPr="00827242">
        <w:t xml:space="preserve"> </w:t>
      </w:r>
      <w:r w:rsidRPr="00827242">
        <w:rPr>
          <w:lang w:val="en-US"/>
        </w:rPr>
        <w:t>J. K. Industries v. Union of India, (2007) 13 SCC 391</w:t>
      </w:r>
      <w:r w:rsidRPr="00827242">
        <w:rPr>
          <w:lang w:val="en-US"/>
        </w:rPr>
        <w:fldChar w:fldCharType="begin"/>
      </w:r>
      <w:r w:rsidRPr="00827242">
        <w:instrText xml:space="preserve"> TA \l "</w:instrText>
      </w:r>
      <w:r w:rsidRPr="00827242">
        <w:rPr>
          <w:lang w:val="en-US"/>
        </w:rPr>
        <w:instrText>J. K. Industries v. Union of India, (2007) 13 SCC 391</w:instrText>
      </w:r>
      <w:r w:rsidRPr="00827242">
        <w:instrText xml:space="preserve">" \s "J. K. Industries v. Union of India, (2007) 13 SCC 391" \c 1 </w:instrText>
      </w:r>
      <w:r w:rsidRPr="00827242">
        <w:rPr>
          <w:lang w:val="en-US"/>
        </w:rPr>
        <w:fldChar w:fldCharType="end"/>
      </w:r>
      <w:r w:rsidRPr="00827242">
        <w:rPr>
          <w:lang w:val="en-US"/>
        </w:rPr>
        <w:t xml:space="preserve">, ¶ 38; </w:t>
      </w:r>
      <w:proofErr w:type="spellStart"/>
      <w:r w:rsidRPr="00827242">
        <w:rPr>
          <w:lang w:val="en-US"/>
        </w:rPr>
        <w:t>Bhatnagars</w:t>
      </w:r>
      <w:proofErr w:type="spellEnd"/>
      <w:r w:rsidRPr="00827242">
        <w:rPr>
          <w:lang w:val="en-US"/>
        </w:rPr>
        <w:t xml:space="preserve"> &amp; Co. v. Union of India, AIR 1957 SC 478</w:t>
      </w:r>
      <w:r w:rsidRPr="00827242">
        <w:rPr>
          <w:lang w:val="en-US"/>
        </w:rPr>
        <w:fldChar w:fldCharType="begin"/>
      </w:r>
      <w:r w:rsidRPr="00827242">
        <w:instrText xml:space="preserve"> TA \l "</w:instrText>
      </w:r>
      <w:r w:rsidRPr="00827242">
        <w:rPr>
          <w:lang w:val="en-US"/>
        </w:rPr>
        <w:instrText>Bhatnagars &amp; Co. v. Union of India, AIR 1957 SC 478</w:instrText>
      </w:r>
      <w:r w:rsidRPr="00827242">
        <w:instrText xml:space="preserve">" \s "Bhatnagars &amp; Co. v. Union of India, AIR 1957 SC 478" \c 1 </w:instrText>
      </w:r>
      <w:r w:rsidRPr="00827242">
        <w:rPr>
          <w:lang w:val="en-US"/>
        </w:rPr>
        <w:fldChar w:fldCharType="end"/>
      </w:r>
      <w:r w:rsidRPr="00827242">
        <w:rPr>
          <w:lang w:val="en-US"/>
        </w:rPr>
        <w:t xml:space="preserve">, ¶¶ 14-15. </w:t>
      </w:r>
    </w:p>
  </w:footnote>
  <w:footnote w:id="5">
    <w:p w:rsidR="00E5080E" w:rsidRPr="00827242" w:rsidRDefault="00E5080E" w:rsidP="00C17A66">
      <w:pPr>
        <w:pStyle w:val="FootnoteText"/>
        <w:ind w:left="142" w:hanging="142"/>
        <w:rPr>
          <w:lang w:val="en-US"/>
        </w:rPr>
      </w:pPr>
      <w:r w:rsidRPr="00827242">
        <w:rPr>
          <w:rStyle w:val="FootnoteReference"/>
        </w:rPr>
        <w:footnoteRef/>
      </w:r>
      <w:r w:rsidRPr="00827242">
        <w:t xml:space="preserve"> </w:t>
      </w:r>
      <w:proofErr w:type="gramStart"/>
      <w:r w:rsidRPr="00827242">
        <w:rPr>
          <w:lang w:val="en-US"/>
        </w:rPr>
        <w:t>Factsheet, ¶ 6.</w:t>
      </w:r>
      <w:proofErr w:type="gramEnd"/>
    </w:p>
  </w:footnote>
  <w:footnote w:id="6">
    <w:p w:rsidR="00E5080E" w:rsidRPr="00827242" w:rsidRDefault="00E5080E" w:rsidP="00C17A66">
      <w:pPr>
        <w:pStyle w:val="FootnoteText"/>
        <w:ind w:left="142" w:hanging="142"/>
        <w:rPr>
          <w:lang w:val="en-US"/>
        </w:rPr>
      </w:pPr>
      <w:r w:rsidRPr="00827242">
        <w:rPr>
          <w:rStyle w:val="FootnoteReference"/>
        </w:rPr>
        <w:footnoteRef/>
      </w:r>
      <w:r w:rsidRPr="00827242">
        <w:t xml:space="preserve"> </w:t>
      </w:r>
      <w:r w:rsidRPr="00827242">
        <w:rPr>
          <w:lang w:val="en-US"/>
        </w:rPr>
        <w:t xml:space="preserve">Pune Municipal Corporation and </w:t>
      </w:r>
      <w:proofErr w:type="gramStart"/>
      <w:r w:rsidRPr="00827242">
        <w:rPr>
          <w:lang w:val="en-US"/>
        </w:rPr>
        <w:t>Anr .</w:t>
      </w:r>
      <w:proofErr w:type="gramEnd"/>
      <w:r w:rsidRPr="00827242">
        <w:rPr>
          <w:lang w:val="en-US"/>
        </w:rPr>
        <w:t xml:space="preserve"> </w:t>
      </w:r>
      <w:proofErr w:type="gramStart"/>
      <w:r w:rsidRPr="00827242">
        <w:rPr>
          <w:lang w:val="en-US"/>
        </w:rPr>
        <w:t>v .</w:t>
      </w:r>
      <w:proofErr w:type="gramEnd"/>
      <w:r w:rsidRPr="00827242">
        <w:rPr>
          <w:lang w:val="en-US"/>
        </w:rPr>
        <w:t xml:space="preserve"> Promoters and Builders Association and </w:t>
      </w:r>
      <w:proofErr w:type="gramStart"/>
      <w:r w:rsidRPr="00827242">
        <w:rPr>
          <w:lang w:val="en-US"/>
        </w:rPr>
        <w:t>Anr .</w:t>
      </w:r>
      <w:proofErr w:type="gramEnd"/>
      <w:r w:rsidRPr="00827242">
        <w:rPr>
          <w:lang w:val="en-US"/>
        </w:rPr>
        <w:t>, AIR 2004 SC 3502</w:t>
      </w:r>
      <w:r w:rsidRPr="00827242">
        <w:rPr>
          <w:lang w:val="en-US"/>
        </w:rPr>
        <w:fldChar w:fldCharType="begin"/>
      </w:r>
      <w:r w:rsidRPr="00827242">
        <w:instrText xml:space="preserve"> TA \l "</w:instrText>
      </w:r>
      <w:r w:rsidRPr="00827242">
        <w:rPr>
          <w:lang w:val="en-US"/>
        </w:rPr>
        <w:instrText>Pune Municipal Corporation and Anr . v . Promoters and Builders Association and Anr ., AIR 2004 SC 3502</w:instrText>
      </w:r>
      <w:r w:rsidRPr="00827242">
        <w:instrText xml:space="preserve">" \s "Pune Municipal Corporation and Anr . v . Promoters and Builders Association and Anr ., AIR 2004 SC 3502" \c 1 </w:instrText>
      </w:r>
      <w:r w:rsidRPr="00827242">
        <w:rPr>
          <w:lang w:val="en-US"/>
        </w:rPr>
        <w:fldChar w:fldCharType="end"/>
      </w:r>
      <w:r w:rsidRPr="00827242">
        <w:rPr>
          <w:lang w:val="en-US"/>
        </w:rPr>
        <w:t xml:space="preserve">, ¶ 4. </w:t>
      </w:r>
    </w:p>
  </w:footnote>
  <w:footnote w:id="7">
    <w:p w:rsidR="00E5080E" w:rsidRPr="00827242" w:rsidRDefault="00E5080E" w:rsidP="00C17A66">
      <w:pPr>
        <w:pStyle w:val="FootnoteText"/>
        <w:ind w:left="142" w:hanging="142"/>
        <w:rPr>
          <w:lang w:val="en-US"/>
        </w:rPr>
      </w:pPr>
      <w:r w:rsidRPr="00827242">
        <w:rPr>
          <w:rStyle w:val="FootnoteReference"/>
        </w:rPr>
        <w:footnoteRef/>
      </w:r>
      <w:r w:rsidRPr="00827242">
        <w:t xml:space="preserve"> </w:t>
      </w:r>
      <w:r w:rsidRPr="00827242">
        <w:rPr>
          <w:lang w:val="en-US"/>
        </w:rPr>
        <w:t>Indian Express Newspapers (Bombay) v. Union of India, AIR 1986 SC 515</w:t>
      </w:r>
      <w:r w:rsidRPr="00827242">
        <w:rPr>
          <w:lang w:val="en-US"/>
        </w:rPr>
        <w:fldChar w:fldCharType="begin"/>
      </w:r>
      <w:r w:rsidRPr="00827242">
        <w:instrText xml:space="preserve"> TA \l "</w:instrText>
      </w:r>
      <w:r w:rsidRPr="00827242">
        <w:rPr>
          <w:lang w:val="en-US"/>
        </w:rPr>
        <w:instrText>Indian Express Newspapers (Bombay) v. Union of India, AIR 1986 SC 515</w:instrText>
      </w:r>
      <w:r w:rsidRPr="00827242">
        <w:instrText xml:space="preserve">" \s "Indian Express Newspapers (Bombay) v. Union of India, AIR 1986 SC 515" \c 1 </w:instrText>
      </w:r>
      <w:r w:rsidRPr="00827242">
        <w:rPr>
          <w:lang w:val="en-US"/>
        </w:rPr>
        <w:fldChar w:fldCharType="end"/>
      </w:r>
      <w:r w:rsidRPr="00827242">
        <w:rPr>
          <w:lang w:val="en-US"/>
        </w:rPr>
        <w:t xml:space="preserve">, ¶ 75; State of Madhya Pradesh v. </w:t>
      </w:r>
      <w:proofErr w:type="spellStart"/>
      <w:r w:rsidRPr="00827242">
        <w:rPr>
          <w:lang w:val="en-US"/>
        </w:rPr>
        <w:t>Bhola</w:t>
      </w:r>
      <w:proofErr w:type="spellEnd"/>
      <w:r w:rsidRPr="00827242">
        <w:rPr>
          <w:lang w:val="en-US"/>
        </w:rPr>
        <w:t xml:space="preserve"> @ </w:t>
      </w:r>
      <w:proofErr w:type="spellStart"/>
      <w:r w:rsidRPr="00827242">
        <w:rPr>
          <w:lang w:val="en-US"/>
        </w:rPr>
        <w:t>Bhairon</w:t>
      </w:r>
      <w:proofErr w:type="spellEnd"/>
      <w:r w:rsidRPr="00827242">
        <w:rPr>
          <w:lang w:val="en-US"/>
        </w:rPr>
        <w:t xml:space="preserve"> Prasad </w:t>
      </w:r>
      <w:proofErr w:type="spellStart"/>
      <w:r w:rsidRPr="00827242">
        <w:rPr>
          <w:lang w:val="en-US"/>
        </w:rPr>
        <w:t>Raghuvanshi</w:t>
      </w:r>
      <w:proofErr w:type="spellEnd"/>
      <w:r w:rsidRPr="00827242">
        <w:rPr>
          <w:lang w:val="en-US"/>
        </w:rPr>
        <w:t>, AIR 2003 SC 1191</w:t>
      </w:r>
      <w:r w:rsidRPr="00827242">
        <w:rPr>
          <w:lang w:val="en-US"/>
        </w:rPr>
        <w:fldChar w:fldCharType="begin"/>
      </w:r>
      <w:r w:rsidRPr="00827242">
        <w:instrText xml:space="preserve"> TA \l "</w:instrText>
      </w:r>
      <w:r w:rsidRPr="00827242">
        <w:rPr>
          <w:lang w:val="en-US"/>
        </w:rPr>
        <w:instrText>State of Madhya Pradesh v. Bhola @ Bhairon Prasad Raghuvanshi, AIR 2003 SC 1191</w:instrText>
      </w:r>
      <w:r w:rsidRPr="00827242">
        <w:instrText xml:space="preserve">" \s "State of Madhya Pradesh v. Bhola @ Bhairon Prasad Raghuvanshi, AIR 2003 SC 1191" \c 1 </w:instrText>
      </w:r>
      <w:r w:rsidRPr="00827242">
        <w:rPr>
          <w:lang w:val="en-US"/>
        </w:rPr>
        <w:fldChar w:fldCharType="end"/>
      </w:r>
      <w:r w:rsidRPr="00827242">
        <w:rPr>
          <w:lang w:val="en-US"/>
        </w:rPr>
        <w:t xml:space="preserve">, ¶ 21.  </w:t>
      </w:r>
    </w:p>
  </w:footnote>
  <w:footnote w:id="8">
    <w:p w:rsidR="00E5080E" w:rsidRPr="00827242" w:rsidRDefault="00E5080E" w:rsidP="00C17A66">
      <w:pPr>
        <w:pStyle w:val="FootnoteText"/>
        <w:ind w:left="142" w:hanging="142"/>
        <w:rPr>
          <w:lang w:val="en-US"/>
        </w:rPr>
      </w:pPr>
      <w:r w:rsidRPr="00827242">
        <w:rPr>
          <w:rStyle w:val="FootnoteReference"/>
        </w:rPr>
        <w:footnoteRef/>
      </w:r>
      <w:r w:rsidRPr="00827242">
        <w:t xml:space="preserve"> </w:t>
      </w:r>
      <w:proofErr w:type="gramStart"/>
      <w:r w:rsidRPr="00827242">
        <w:t>Factsheet, ¶ 6.</w:t>
      </w:r>
      <w:proofErr w:type="gramEnd"/>
    </w:p>
  </w:footnote>
  <w:footnote w:id="9">
    <w:p w:rsidR="00E5080E" w:rsidRPr="00827242" w:rsidRDefault="00E5080E" w:rsidP="00C17A66">
      <w:pPr>
        <w:pStyle w:val="FootnoteText"/>
        <w:ind w:left="142" w:hanging="142"/>
        <w:rPr>
          <w:lang w:val="en-US"/>
        </w:rPr>
      </w:pPr>
      <w:r w:rsidRPr="00827242">
        <w:rPr>
          <w:rStyle w:val="FootnoteReference"/>
        </w:rPr>
        <w:footnoteRef/>
      </w:r>
      <w:r w:rsidRPr="00827242">
        <w:t xml:space="preserve"> Factsheet, ¶¶ 4-5. </w:t>
      </w:r>
    </w:p>
  </w:footnote>
  <w:footnote w:id="10">
    <w:p w:rsidR="00E5080E" w:rsidRPr="00827242" w:rsidRDefault="00E5080E" w:rsidP="00C17A66">
      <w:pPr>
        <w:pStyle w:val="FootnoteText"/>
        <w:ind w:left="142" w:hanging="142"/>
        <w:rPr>
          <w:lang w:val="en-US"/>
        </w:rPr>
      </w:pPr>
      <w:r w:rsidRPr="00827242">
        <w:rPr>
          <w:rStyle w:val="FootnoteReference"/>
        </w:rPr>
        <w:footnoteRef/>
      </w:r>
      <w:r w:rsidRPr="00827242">
        <w:t xml:space="preserve"> The State of Orissa v. Madan Gopal </w:t>
      </w:r>
      <w:proofErr w:type="spellStart"/>
      <w:r w:rsidRPr="00827242">
        <w:t>Rungta</w:t>
      </w:r>
      <w:proofErr w:type="spellEnd"/>
      <w:r w:rsidRPr="00827242">
        <w:t>, AIR 1952 SC 12</w:t>
      </w:r>
      <w:r w:rsidRPr="00827242">
        <w:fldChar w:fldCharType="begin"/>
      </w:r>
      <w:r w:rsidRPr="00827242">
        <w:instrText xml:space="preserve"> TA \l "The State of Orissa v. Madan Gopal Rungta, AIR 1952 SC 12" \s "The State of Orissa v. Madan Gopal Rungta, AIR 1952 SC 12" \c 1 </w:instrText>
      </w:r>
      <w:r w:rsidRPr="00827242">
        <w:fldChar w:fldCharType="end"/>
      </w:r>
      <w:r w:rsidRPr="00827242">
        <w:t xml:space="preserve">, ¶ 7; </w:t>
      </w:r>
      <w:proofErr w:type="spellStart"/>
      <w:r w:rsidRPr="00827242">
        <w:t>Ayaaubkhan</w:t>
      </w:r>
      <w:proofErr w:type="spellEnd"/>
      <w:r w:rsidRPr="00827242">
        <w:t xml:space="preserve"> </w:t>
      </w:r>
      <w:proofErr w:type="spellStart"/>
      <w:r w:rsidRPr="00827242">
        <w:t>Noorkhan</w:t>
      </w:r>
      <w:proofErr w:type="spellEnd"/>
      <w:r w:rsidRPr="00827242">
        <w:t xml:space="preserve"> </w:t>
      </w:r>
      <w:proofErr w:type="spellStart"/>
      <w:r w:rsidRPr="00827242">
        <w:t>Pathan</w:t>
      </w:r>
      <w:proofErr w:type="spellEnd"/>
      <w:r w:rsidRPr="00827242">
        <w:t xml:space="preserve"> v. The State of Maharashtra and </w:t>
      </w:r>
      <w:proofErr w:type="spellStart"/>
      <w:r w:rsidRPr="00827242">
        <w:t>Ors</w:t>
      </w:r>
      <w:proofErr w:type="spellEnd"/>
      <w:r w:rsidRPr="00827242">
        <w:t>, 2012 (11) SCALE 39</w:t>
      </w:r>
      <w:r w:rsidRPr="00827242">
        <w:fldChar w:fldCharType="begin"/>
      </w:r>
      <w:r w:rsidRPr="00827242">
        <w:instrText xml:space="preserve"> TA \l "Ayaaubkhan Noorkhan Pathan v. The State of Maharashtra and Ors, 2012 (11) SCALE 39" \s "Ayaaubkhan Noorkhan Pathan v. The State of Maharashtra and Ors, 2012 (11) SCALE 39" \c 1 </w:instrText>
      </w:r>
      <w:r w:rsidRPr="00827242">
        <w:fldChar w:fldCharType="end"/>
      </w:r>
      <w:r w:rsidRPr="00827242">
        <w:t xml:space="preserve">, ¶¶ 9-11. </w:t>
      </w:r>
    </w:p>
  </w:footnote>
  <w:footnote w:id="11">
    <w:p w:rsidR="00E5080E" w:rsidRPr="00827242" w:rsidRDefault="00E5080E" w:rsidP="00C17A66">
      <w:pPr>
        <w:pStyle w:val="FootnoteText"/>
        <w:ind w:left="142" w:hanging="142"/>
        <w:rPr>
          <w:smallCaps/>
          <w:lang w:val="en-US"/>
        </w:rPr>
      </w:pPr>
      <w:r w:rsidRPr="00827242">
        <w:rPr>
          <w:rStyle w:val="FootnoteReference"/>
        </w:rPr>
        <w:footnoteRef/>
      </w:r>
      <w:r w:rsidRPr="00827242">
        <w:t xml:space="preserve"> </w:t>
      </w:r>
      <w:r w:rsidRPr="00827242">
        <w:rPr>
          <w:smallCaps/>
        </w:rPr>
        <w:t xml:space="preserve">M.P. Jain Indian Constitutional Law, </w:t>
      </w:r>
      <w:r w:rsidRPr="00827242">
        <w:t xml:space="preserve">Justice </w:t>
      </w:r>
      <w:proofErr w:type="spellStart"/>
      <w:r w:rsidRPr="00827242">
        <w:t>Ruma</w:t>
      </w:r>
      <w:proofErr w:type="spellEnd"/>
      <w:r w:rsidRPr="00827242">
        <w:t xml:space="preserve"> Pal, </w:t>
      </w:r>
      <w:proofErr w:type="spellStart"/>
      <w:r w:rsidRPr="00827242">
        <w:t>Samaraditya</w:t>
      </w:r>
      <w:proofErr w:type="spellEnd"/>
      <w:r w:rsidRPr="00827242">
        <w:t xml:space="preserve"> Pal, eds., 6th ed. 2010</w:t>
      </w:r>
      <w:r w:rsidRPr="00827242">
        <w:fldChar w:fldCharType="begin"/>
      </w:r>
      <w:r w:rsidRPr="00827242">
        <w:instrText xml:space="preserve"> TA \l "</w:instrText>
      </w:r>
      <w:r w:rsidRPr="00827242">
        <w:rPr>
          <w:smallCaps/>
        </w:rPr>
        <w:instrText xml:space="preserve">M.P. Jain Indian Constitutional Law, </w:instrText>
      </w:r>
      <w:r w:rsidRPr="00827242">
        <w:instrText xml:space="preserve">Justice Ruma Pal, Samaraditya Pal, eds., 6th ed. 2010" \s "M.P. Jain Indian Constitutional Law, Justice Ruma Pal, Samaraditya Pal, eds., 6th ed. 2010" \c 3 </w:instrText>
      </w:r>
      <w:r w:rsidRPr="00827242">
        <w:fldChar w:fldCharType="end"/>
      </w:r>
      <w:r w:rsidRPr="00827242">
        <w:t xml:space="preserve">, p. </w:t>
      </w:r>
      <w:r w:rsidRPr="00827242">
        <w:rPr>
          <w:smallCaps/>
        </w:rPr>
        <w:t>1130</w:t>
      </w:r>
      <w:r w:rsidRPr="00827242">
        <w:t>.</w:t>
      </w:r>
    </w:p>
  </w:footnote>
  <w:footnote w:id="12">
    <w:p w:rsidR="00E5080E" w:rsidRPr="00827242" w:rsidRDefault="00E5080E" w:rsidP="00C17A66">
      <w:pPr>
        <w:pStyle w:val="FootnoteText"/>
        <w:ind w:left="142" w:hanging="142"/>
        <w:rPr>
          <w:lang w:val="en-US"/>
        </w:rPr>
      </w:pPr>
      <w:r w:rsidRPr="00827242">
        <w:rPr>
          <w:rStyle w:val="FootnoteReference"/>
        </w:rPr>
        <w:footnoteRef/>
      </w:r>
      <w:r w:rsidRPr="00827242">
        <w:t xml:space="preserve"> </w:t>
      </w:r>
      <w:proofErr w:type="spellStart"/>
      <w:proofErr w:type="gramStart"/>
      <w:r w:rsidRPr="00827242">
        <w:t>Maneka</w:t>
      </w:r>
      <w:proofErr w:type="spellEnd"/>
      <w:r w:rsidRPr="00827242">
        <w:t xml:space="preserve"> Gandhi v. Union of India &amp; Anr., AIR 1978 SC 597</w:t>
      </w:r>
      <w:r w:rsidRPr="00827242">
        <w:fldChar w:fldCharType="begin"/>
      </w:r>
      <w:r w:rsidRPr="00827242">
        <w:instrText xml:space="preserve"> TA \l "Maneka Gandhi v. Union of India &amp; Anr., AIR 1978 SC 597" \s "Maneka Gandhi v. Union of India &amp; Anr., AIR 1978 SC 597" \c 1 </w:instrText>
      </w:r>
      <w:r w:rsidRPr="00827242">
        <w:fldChar w:fldCharType="end"/>
      </w:r>
      <w:r w:rsidRPr="00827242">
        <w:t xml:space="preserve"> at ¶ 168.</w:t>
      </w:r>
      <w:proofErr w:type="gramEnd"/>
    </w:p>
  </w:footnote>
  <w:footnote w:id="13">
    <w:p w:rsidR="00E5080E" w:rsidRPr="00827242" w:rsidRDefault="00E5080E" w:rsidP="00C17A66">
      <w:pPr>
        <w:pStyle w:val="FootnoteText"/>
        <w:ind w:left="142" w:hanging="142"/>
        <w:rPr>
          <w:lang w:val="en-US"/>
        </w:rPr>
      </w:pPr>
      <w:r w:rsidRPr="00827242">
        <w:rPr>
          <w:rStyle w:val="FootnoteReference"/>
        </w:rPr>
        <w:footnoteRef/>
      </w:r>
      <w:r w:rsidRPr="00827242">
        <w:t xml:space="preserve"> </w:t>
      </w:r>
      <w:proofErr w:type="spellStart"/>
      <w:r w:rsidRPr="00827242">
        <w:t>Maneka</w:t>
      </w:r>
      <w:proofErr w:type="spellEnd"/>
      <w:r w:rsidRPr="00827242">
        <w:t xml:space="preserve"> Gandhi v. Union of India &amp; Anr., AIR 1978 SC 597</w:t>
      </w:r>
      <w:r w:rsidRPr="00827242">
        <w:fldChar w:fldCharType="begin"/>
      </w:r>
      <w:r w:rsidRPr="00827242">
        <w:instrText xml:space="preserve"> TA \s "Maneka Gandhi v. Union of India &amp; Anr., AIR 1978 SC 597" </w:instrText>
      </w:r>
      <w:r w:rsidRPr="00827242">
        <w:fldChar w:fldCharType="end"/>
      </w:r>
      <w:r w:rsidRPr="00827242">
        <w:t xml:space="preserve"> at ¶¶ 73-76.</w:t>
      </w:r>
    </w:p>
  </w:footnote>
  <w:footnote w:id="14">
    <w:p w:rsidR="00E5080E" w:rsidRPr="00827242" w:rsidRDefault="00E5080E" w:rsidP="00C17A66">
      <w:pPr>
        <w:pStyle w:val="FootnoteText"/>
        <w:ind w:left="142" w:hanging="142"/>
        <w:rPr>
          <w:lang w:val="en-US"/>
        </w:rPr>
      </w:pPr>
      <w:r w:rsidRPr="00827242">
        <w:rPr>
          <w:rStyle w:val="FootnoteReference"/>
        </w:rPr>
        <w:footnoteRef/>
      </w:r>
      <w:r w:rsidRPr="00827242">
        <w:t xml:space="preserve"> </w:t>
      </w:r>
      <w:proofErr w:type="gramStart"/>
      <w:r w:rsidRPr="00827242">
        <w:t xml:space="preserve">Republic of Italy </w:t>
      </w:r>
      <w:proofErr w:type="spellStart"/>
      <w:r w:rsidRPr="00827242">
        <w:t>thr</w:t>
      </w:r>
      <w:proofErr w:type="spellEnd"/>
      <w:r w:rsidRPr="00827242">
        <w:t>.</w:t>
      </w:r>
      <w:proofErr w:type="gramEnd"/>
      <w:r w:rsidRPr="00827242">
        <w:t xml:space="preserve"> </w:t>
      </w:r>
      <w:proofErr w:type="gramStart"/>
      <w:r w:rsidRPr="00827242">
        <w:t xml:space="preserve">Ambassador and </w:t>
      </w:r>
      <w:proofErr w:type="spellStart"/>
      <w:r w:rsidRPr="00066605">
        <w:t>Ors</w:t>
      </w:r>
      <w:proofErr w:type="spellEnd"/>
      <w:r w:rsidRPr="00066605">
        <w:t>.</w:t>
      </w:r>
      <w:proofErr w:type="gramEnd"/>
      <w:r w:rsidRPr="00066605">
        <w:t xml:space="preserve"> v. Union of India (</w:t>
      </w:r>
      <w:r w:rsidRPr="00827242">
        <w:t xml:space="preserve">UOI) and </w:t>
      </w:r>
      <w:proofErr w:type="spellStart"/>
      <w:proofErr w:type="gramStart"/>
      <w:r w:rsidRPr="00827242">
        <w:t>Ors</w:t>
      </w:r>
      <w:proofErr w:type="spellEnd"/>
      <w:r w:rsidRPr="00827242">
        <w:t>.,</w:t>
      </w:r>
      <w:proofErr w:type="gramEnd"/>
      <w:r w:rsidR="009D6AC5">
        <w:t xml:space="preserve"> (2013) 4 SCC 721</w:t>
      </w:r>
      <w:r w:rsidR="000B138B">
        <w:t>,</w:t>
      </w:r>
      <w:r w:rsidRPr="00827242">
        <w:t xml:space="preserve"> ¶ 122; The Chairman, Railway Board &amp; </w:t>
      </w:r>
      <w:proofErr w:type="spellStart"/>
      <w:r w:rsidRPr="00827242">
        <w:t>Ors</w:t>
      </w:r>
      <w:proofErr w:type="spellEnd"/>
      <w:r w:rsidRPr="00827242">
        <w:t xml:space="preserve">. </w:t>
      </w:r>
      <w:proofErr w:type="gramStart"/>
      <w:r w:rsidRPr="00827242">
        <w:t>v</w:t>
      </w:r>
      <w:proofErr w:type="gramEnd"/>
      <w:r w:rsidRPr="00827242">
        <w:t xml:space="preserve">. Mrs. </w:t>
      </w:r>
      <w:proofErr w:type="spellStart"/>
      <w:r w:rsidRPr="00827242">
        <w:t>Chandrima</w:t>
      </w:r>
      <w:proofErr w:type="spellEnd"/>
      <w:r w:rsidRPr="00827242">
        <w:t xml:space="preserve"> Das &amp; </w:t>
      </w:r>
      <w:proofErr w:type="spellStart"/>
      <w:r w:rsidRPr="00827242">
        <w:t>Ors</w:t>
      </w:r>
      <w:proofErr w:type="spellEnd"/>
      <w:r w:rsidRPr="00827242">
        <w:t>., AIR 2000 SC 988</w:t>
      </w:r>
      <w:r w:rsidRPr="00827242">
        <w:fldChar w:fldCharType="begin"/>
      </w:r>
      <w:r w:rsidRPr="00827242">
        <w:instrText xml:space="preserve"> TA \l "The Chairman, Railway Board &amp; Ors. v. Mrs. Chandrima Das &amp; Ors., AIR 2000 SC 988" \s "The Chairman, Railway Board &amp; Ors. v. Mrs. Chandrima Das &amp; Ors., AIR 2000 SC 988" \c 1 </w:instrText>
      </w:r>
      <w:r w:rsidRPr="00827242">
        <w:fldChar w:fldCharType="end"/>
      </w:r>
      <w:r w:rsidRPr="00827242">
        <w:t xml:space="preserve">, ¶ 35.   </w:t>
      </w:r>
    </w:p>
  </w:footnote>
  <w:footnote w:id="15">
    <w:p w:rsidR="00E5080E" w:rsidRPr="00827242" w:rsidRDefault="00E5080E" w:rsidP="00C17A66">
      <w:pPr>
        <w:pStyle w:val="FootnoteText"/>
        <w:ind w:left="142" w:hanging="142"/>
        <w:rPr>
          <w:lang w:val="en-US"/>
        </w:rPr>
      </w:pPr>
      <w:r w:rsidRPr="00827242">
        <w:rPr>
          <w:rStyle w:val="FootnoteReference"/>
        </w:rPr>
        <w:footnoteRef/>
      </w:r>
      <w:r w:rsidRPr="00827242">
        <w:t xml:space="preserve"> </w:t>
      </w:r>
      <w:proofErr w:type="spellStart"/>
      <w:proofErr w:type="gramStart"/>
      <w:r w:rsidRPr="00827242">
        <w:t>Nandini</w:t>
      </w:r>
      <w:proofErr w:type="spellEnd"/>
      <w:r w:rsidRPr="00827242">
        <w:t xml:space="preserve"> </w:t>
      </w:r>
      <w:proofErr w:type="spellStart"/>
      <w:r w:rsidRPr="00827242">
        <w:t>Sundar</w:t>
      </w:r>
      <w:proofErr w:type="spellEnd"/>
      <w:r w:rsidRPr="00827242">
        <w:t xml:space="preserve"> and </w:t>
      </w:r>
      <w:proofErr w:type="spellStart"/>
      <w:r w:rsidRPr="00827242">
        <w:t>Ors</w:t>
      </w:r>
      <w:proofErr w:type="spellEnd"/>
      <w:r w:rsidRPr="00827242">
        <w:t>.</w:t>
      </w:r>
      <w:proofErr w:type="gramEnd"/>
      <w:r w:rsidRPr="00827242">
        <w:t xml:space="preserve"> </w:t>
      </w:r>
      <w:proofErr w:type="gramStart"/>
      <w:r w:rsidRPr="00827242">
        <w:t>v. State</w:t>
      </w:r>
      <w:proofErr w:type="gramEnd"/>
      <w:r w:rsidRPr="00827242">
        <w:t xml:space="preserve"> of Chhattisgarh, (2011) 7 SCC 547</w:t>
      </w:r>
      <w:r w:rsidRPr="00827242">
        <w:fldChar w:fldCharType="begin"/>
      </w:r>
      <w:r w:rsidRPr="00827242">
        <w:instrText xml:space="preserve"> TA \l "Nandini Sundar and Ors. v. State of Chhattisgarh, (2011) 7 SCC 547" \s "Nandini Sundar and Ors. v. State of Chhattisgarh, (2011) 7 SCC 547" \c 1 </w:instrText>
      </w:r>
      <w:r w:rsidRPr="00827242">
        <w:fldChar w:fldCharType="end"/>
      </w:r>
      <w:r w:rsidRPr="00827242">
        <w:t xml:space="preserve">, ¶ 41. </w:t>
      </w:r>
    </w:p>
  </w:footnote>
  <w:footnote w:id="16">
    <w:p w:rsidR="00E5080E" w:rsidRPr="00827242" w:rsidRDefault="00E5080E" w:rsidP="00C17A66">
      <w:pPr>
        <w:pStyle w:val="FootnoteText"/>
        <w:ind w:left="142" w:hanging="142"/>
        <w:rPr>
          <w:lang w:val="en-US"/>
        </w:rPr>
      </w:pPr>
      <w:r w:rsidRPr="00827242">
        <w:rPr>
          <w:rStyle w:val="FootnoteReference"/>
        </w:rPr>
        <w:footnoteRef/>
      </w:r>
      <w:r w:rsidRPr="00827242">
        <w:t xml:space="preserve"> </w:t>
      </w:r>
      <w:proofErr w:type="gramStart"/>
      <w:r w:rsidRPr="00827242">
        <w:rPr>
          <w:lang w:val="en-US"/>
        </w:rPr>
        <w:t>Factsheet, ¶ 14.</w:t>
      </w:r>
      <w:proofErr w:type="gramEnd"/>
      <w:r w:rsidRPr="00827242">
        <w:rPr>
          <w:lang w:val="en-US"/>
        </w:rPr>
        <w:t xml:space="preserve"> </w:t>
      </w:r>
    </w:p>
  </w:footnote>
  <w:footnote w:id="17">
    <w:p w:rsidR="00E5080E" w:rsidRPr="00827242" w:rsidRDefault="00E5080E" w:rsidP="00C17A66">
      <w:pPr>
        <w:pStyle w:val="FootnoteText"/>
        <w:ind w:left="142" w:hanging="142"/>
        <w:rPr>
          <w:lang w:val="en-US"/>
        </w:rPr>
      </w:pPr>
      <w:r w:rsidRPr="00827242">
        <w:rPr>
          <w:rStyle w:val="FootnoteReference"/>
        </w:rPr>
        <w:footnoteRef/>
      </w:r>
      <w:r w:rsidRPr="00827242">
        <w:t xml:space="preserve"> </w:t>
      </w:r>
      <w:proofErr w:type="spellStart"/>
      <w:r w:rsidRPr="00827242">
        <w:t>Vishaka</w:t>
      </w:r>
      <w:proofErr w:type="spellEnd"/>
      <w:r w:rsidRPr="00827242">
        <w:t xml:space="preserve"> v State of Rajasthan, AIR 1997 SC 3011</w:t>
      </w:r>
      <w:r w:rsidRPr="00827242">
        <w:fldChar w:fldCharType="begin"/>
      </w:r>
      <w:r w:rsidRPr="00827242">
        <w:instrText xml:space="preserve"> TA \l "Vishaka v State of Rajasthan, AIR 1997 SC 3011" \s "Vishaka v State of Rajasthan, AIR 1997 SC 3011" \c 1 </w:instrText>
      </w:r>
      <w:r w:rsidRPr="00827242">
        <w:fldChar w:fldCharType="end"/>
      </w:r>
      <w:r w:rsidRPr="00827242">
        <w:t xml:space="preserve"> at ¶14; Gramophone Company of India v. </w:t>
      </w:r>
      <w:proofErr w:type="spellStart"/>
      <w:r w:rsidRPr="00827242">
        <w:t>Birendra</w:t>
      </w:r>
      <w:proofErr w:type="spellEnd"/>
      <w:r w:rsidRPr="00827242">
        <w:t xml:space="preserve"> </w:t>
      </w:r>
      <w:proofErr w:type="spellStart"/>
      <w:r w:rsidRPr="00827242">
        <w:t>Bahadur</w:t>
      </w:r>
      <w:proofErr w:type="spellEnd"/>
      <w:r w:rsidRPr="00827242">
        <w:t xml:space="preserve"> Pandey, AIR 1984 SC 667</w:t>
      </w:r>
      <w:r w:rsidRPr="00827242">
        <w:fldChar w:fldCharType="begin"/>
      </w:r>
      <w:r w:rsidRPr="00827242">
        <w:instrText xml:space="preserve"> TA \l "Gramophone Company of India v. Birendra Bahadur Pandey, AIR 1984 SC 667" \s "Gramophone Company of India v. Birendra Bahadur Pandey, AIR 1984 SC 667" \c 1 </w:instrText>
      </w:r>
      <w:r w:rsidRPr="00827242">
        <w:fldChar w:fldCharType="end"/>
      </w:r>
      <w:r w:rsidRPr="00827242">
        <w:t xml:space="preserve"> at ¶ 3-4; </w:t>
      </w:r>
    </w:p>
  </w:footnote>
  <w:footnote w:id="18">
    <w:p w:rsidR="00E5080E" w:rsidRPr="00827242" w:rsidRDefault="00E5080E" w:rsidP="00C17A66">
      <w:pPr>
        <w:pStyle w:val="FootnoteText"/>
        <w:ind w:left="142" w:hanging="142"/>
        <w:rPr>
          <w:lang w:val="en-US"/>
        </w:rPr>
      </w:pPr>
      <w:r w:rsidRPr="00827242">
        <w:rPr>
          <w:rStyle w:val="FootnoteReference"/>
        </w:rPr>
        <w:footnoteRef/>
      </w:r>
      <w:r w:rsidRPr="00827242">
        <w:rPr>
          <w:lang w:val="en-US"/>
        </w:rPr>
        <w:t xml:space="preserve"> </w:t>
      </w:r>
      <w:r w:rsidRPr="00827242">
        <w:rPr>
          <w:smallCaps/>
          <w:lang w:val="en-US"/>
        </w:rPr>
        <w:t>Malcolm N Shaw, International Law,</w:t>
      </w:r>
      <w:r w:rsidRPr="00827242">
        <w:rPr>
          <w:lang w:val="en-US"/>
        </w:rPr>
        <w:t xml:space="preserve"> Cambridge University Press, 6th </w:t>
      </w:r>
      <w:proofErr w:type="spellStart"/>
      <w:r w:rsidRPr="00827242">
        <w:rPr>
          <w:lang w:val="en-US"/>
        </w:rPr>
        <w:t>ed</w:t>
      </w:r>
      <w:proofErr w:type="spellEnd"/>
      <w:r w:rsidRPr="00827242">
        <w:rPr>
          <w:lang w:val="en-US"/>
        </w:rPr>
        <w:t>, 2008</w:t>
      </w:r>
      <w:r w:rsidRPr="00827242">
        <w:rPr>
          <w:lang w:val="en-US"/>
        </w:rPr>
        <w:fldChar w:fldCharType="begin"/>
      </w:r>
      <w:r w:rsidRPr="00827242">
        <w:instrText xml:space="preserve"> TA \l "</w:instrText>
      </w:r>
      <w:r w:rsidRPr="00827242">
        <w:rPr>
          <w:smallCaps/>
          <w:lang w:val="en-US"/>
        </w:rPr>
        <w:instrText>Malcolm N Shaw, International Law,</w:instrText>
      </w:r>
      <w:r w:rsidRPr="00827242">
        <w:rPr>
          <w:lang w:val="en-US"/>
        </w:rPr>
        <w:instrText xml:space="preserve"> Cambridge University Press, 6th ed, 2008</w:instrText>
      </w:r>
      <w:r w:rsidRPr="00827242">
        <w:instrText xml:space="preserve">" \s "Malcolm N Shaw, International Law, Cambridge University Press, 6th ed, 2008" \c 3 </w:instrText>
      </w:r>
      <w:r w:rsidRPr="00827242">
        <w:rPr>
          <w:lang w:val="en-US"/>
        </w:rPr>
        <w:fldChar w:fldCharType="end"/>
      </w:r>
      <w:r w:rsidRPr="00827242">
        <w:rPr>
          <w:lang w:val="en-US"/>
        </w:rPr>
        <w:t xml:space="preserve">, at p. 141-148 </w:t>
      </w:r>
    </w:p>
  </w:footnote>
  <w:footnote w:id="19">
    <w:p w:rsidR="00E5080E" w:rsidRPr="00827242" w:rsidRDefault="00E5080E" w:rsidP="00C17A66">
      <w:pPr>
        <w:pStyle w:val="FootnoteText"/>
        <w:ind w:left="142" w:hanging="142"/>
        <w:rPr>
          <w:lang w:val="en-US"/>
        </w:rPr>
      </w:pPr>
      <w:r w:rsidRPr="00827242">
        <w:rPr>
          <w:rStyle w:val="FootnoteReference"/>
        </w:rPr>
        <w:footnoteRef/>
      </w:r>
      <w:r w:rsidRPr="00827242">
        <w:t xml:space="preserve"> </w:t>
      </w:r>
      <w:proofErr w:type="spellStart"/>
      <w:proofErr w:type="gramStart"/>
      <w:r w:rsidRPr="00827242">
        <w:t>Maganbhai</w:t>
      </w:r>
      <w:proofErr w:type="spellEnd"/>
      <w:r w:rsidRPr="00827242">
        <w:t xml:space="preserve"> </w:t>
      </w:r>
      <w:proofErr w:type="spellStart"/>
      <w:r w:rsidRPr="00827242">
        <w:t>Ishwarbhai</w:t>
      </w:r>
      <w:proofErr w:type="spellEnd"/>
      <w:r w:rsidRPr="00827242">
        <w:t xml:space="preserve"> Patel v. Union of India, AIR 1969 SC 783</w:t>
      </w:r>
      <w:r w:rsidRPr="00827242">
        <w:fldChar w:fldCharType="begin"/>
      </w:r>
      <w:r w:rsidRPr="00827242">
        <w:instrText xml:space="preserve"> TA \l "Maganbhai Ishwarbhai Patel v. Union of India, AIR 1969 SC 783" \s "Maganbhai Ishwarbhai Patel v. Union of India, AIR 1969 SC 783" \c 1 </w:instrText>
      </w:r>
      <w:r w:rsidRPr="00827242">
        <w:fldChar w:fldCharType="end"/>
      </w:r>
      <w:r w:rsidRPr="00827242">
        <w:t>, ¶ 79; Salomon v. Commissioners of Customs and Excise, (1967) 2 QB 116</w:t>
      </w:r>
      <w:r w:rsidRPr="00827242">
        <w:fldChar w:fldCharType="begin"/>
      </w:r>
      <w:r w:rsidRPr="00827242">
        <w:instrText xml:space="preserve"> TA \l "Salomon v. Commissioners of Customs and Excise, (1967) 2 QB 116" \s "Salomon v. Commissioners of Customs and Excise, (1967) 2 QB 116" \c 1 </w:instrText>
      </w:r>
      <w:r w:rsidRPr="00827242">
        <w:fldChar w:fldCharType="end"/>
      </w:r>
      <w:r w:rsidRPr="00827242">
        <w:t>.</w:t>
      </w:r>
      <w:proofErr w:type="gramEnd"/>
    </w:p>
  </w:footnote>
  <w:footnote w:id="20">
    <w:p w:rsidR="00E5080E" w:rsidRPr="00827242" w:rsidRDefault="00E5080E" w:rsidP="00C17A66">
      <w:pPr>
        <w:pStyle w:val="FootnoteText"/>
        <w:ind w:left="142" w:hanging="142"/>
        <w:rPr>
          <w:lang w:val="en-US"/>
        </w:rPr>
      </w:pPr>
      <w:r w:rsidRPr="00827242">
        <w:rPr>
          <w:rStyle w:val="FootnoteReference"/>
        </w:rPr>
        <w:footnoteRef/>
      </w:r>
      <w:r w:rsidRPr="00827242">
        <w:t xml:space="preserve"> </w:t>
      </w:r>
      <w:proofErr w:type="gramStart"/>
      <w:r w:rsidRPr="00827242">
        <w:t>Union of India &amp; Anr.</w:t>
      </w:r>
      <w:proofErr w:type="gramEnd"/>
      <w:r w:rsidRPr="00827242">
        <w:t xml:space="preserve"> </w:t>
      </w:r>
      <w:proofErr w:type="gramStart"/>
      <w:r w:rsidRPr="00827242">
        <w:t>v</w:t>
      </w:r>
      <w:proofErr w:type="gramEnd"/>
      <w:r w:rsidRPr="00827242">
        <w:t xml:space="preserve">. </w:t>
      </w:r>
      <w:proofErr w:type="spellStart"/>
      <w:r w:rsidRPr="00827242">
        <w:t>Azadi</w:t>
      </w:r>
      <w:proofErr w:type="spellEnd"/>
      <w:r w:rsidRPr="00827242">
        <w:t xml:space="preserve"> </w:t>
      </w:r>
      <w:proofErr w:type="spellStart"/>
      <w:r w:rsidRPr="00827242">
        <w:t>Bachao</w:t>
      </w:r>
      <w:proofErr w:type="spellEnd"/>
      <w:r w:rsidRPr="00827242">
        <w:t xml:space="preserve"> </w:t>
      </w:r>
      <w:proofErr w:type="spellStart"/>
      <w:r w:rsidRPr="00827242">
        <w:t>Andolan</w:t>
      </w:r>
      <w:proofErr w:type="spellEnd"/>
      <w:r w:rsidRPr="00827242">
        <w:t xml:space="preserve"> &amp; Anr., (2004) 10 SCC 1</w:t>
      </w:r>
      <w:r w:rsidRPr="00827242">
        <w:fldChar w:fldCharType="begin"/>
      </w:r>
      <w:r w:rsidRPr="00827242">
        <w:instrText xml:space="preserve"> TA \l "Union of India &amp; Anr. v. Azadi Bachao Andolan &amp; Anr., (2004) 10 SCC 1" \s "Union of India &amp; Anr. v. Azadi Bachao Andolan &amp; Anr., (2004) 10 SCC 1" \c 1 </w:instrText>
      </w:r>
      <w:r w:rsidRPr="00827242">
        <w:fldChar w:fldCharType="end"/>
      </w:r>
      <w:r w:rsidRPr="00827242">
        <w:t xml:space="preserve">. </w:t>
      </w:r>
    </w:p>
  </w:footnote>
  <w:footnote w:id="21">
    <w:p w:rsidR="00E5080E" w:rsidRPr="00827242" w:rsidRDefault="00E5080E" w:rsidP="00C17A66">
      <w:pPr>
        <w:pStyle w:val="FootnoteText"/>
        <w:ind w:left="142" w:hanging="142"/>
        <w:rPr>
          <w:lang w:val="en-US"/>
        </w:rPr>
      </w:pPr>
      <w:r w:rsidRPr="00827242">
        <w:rPr>
          <w:rStyle w:val="FootnoteReference"/>
        </w:rPr>
        <w:footnoteRef/>
      </w:r>
      <w:r w:rsidRPr="00827242">
        <w:t xml:space="preserve"> </w:t>
      </w:r>
      <w:proofErr w:type="gramStart"/>
      <w:r w:rsidRPr="00827242">
        <w:t>Union of India &amp; Anr.</w:t>
      </w:r>
      <w:proofErr w:type="gramEnd"/>
      <w:r w:rsidRPr="00827242">
        <w:t xml:space="preserve"> </w:t>
      </w:r>
      <w:proofErr w:type="gramStart"/>
      <w:r w:rsidRPr="00827242">
        <w:t>v</w:t>
      </w:r>
      <w:proofErr w:type="gramEnd"/>
      <w:r w:rsidRPr="00827242">
        <w:t xml:space="preserve">. </w:t>
      </w:r>
      <w:proofErr w:type="spellStart"/>
      <w:r w:rsidRPr="00827242">
        <w:t>Azadi</w:t>
      </w:r>
      <w:proofErr w:type="spellEnd"/>
      <w:r w:rsidRPr="00827242">
        <w:t xml:space="preserve"> </w:t>
      </w:r>
      <w:proofErr w:type="spellStart"/>
      <w:r w:rsidRPr="00827242">
        <w:t>Bachao</w:t>
      </w:r>
      <w:proofErr w:type="spellEnd"/>
      <w:r w:rsidRPr="00827242">
        <w:t xml:space="preserve"> </w:t>
      </w:r>
      <w:proofErr w:type="spellStart"/>
      <w:r w:rsidRPr="00827242">
        <w:t>Andolan</w:t>
      </w:r>
      <w:proofErr w:type="spellEnd"/>
      <w:r w:rsidRPr="00827242">
        <w:t xml:space="preserve"> &amp; Anr., (2004) 10 SCC 1</w:t>
      </w:r>
      <w:r w:rsidRPr="00827242">
        <w:fldChar w:fldCharType="begin"/>
      </w:r>
      <w:r w:rsidRPr="00827242">
        <w:instrText xml:space="preserve"> TA \s "Union of India &amp; Anr. v. Azadi Bachao Andolan &amp; Anr., (2004) 10 SCC 1" </w:instrText>
      </w:r>
      <w:r w:rsidRPr="00827242">
        <w:fldChar w:fldCharType="end"/>
      </w:r>
      <w:r w:rsidRPr="00827242">
        <w:t xml:space="preserve"> at ¶ 17.</w:t>
      </w:r>
    </w:p>
  </w:footnote>
  <w:footnote w:id="22">
    <w:p w:rsidR="00E5080E" w:rsidRPr="00827242" w:rsidRDefault="00E5080E" w:rsidP="00C17A66">
      <w:pPr>
        <w:pStyle w:val="FootnoteText"/>
        <w:ind w:left="142" w:hanging="142"/>
        <w:rPr>
          <w:lang w:val="en-US"/>
        </w:rPr>
      </w:pPr>
      <w:r w:rsidRPr="00827242">
        <w:rPr>
          <w:rStyle w:val="FootnoteReference"/>
        </w:rPr>
        <w:footnoteRef/>
      </w:r>
      <w:r w:rsidRPr="00827242">
        <w:t xml:space="preserve"> </w:t>
      </w:r>
      <w:proofErr w:type="gramStart"/>
      <w:r w:rsidRPr="00827242">
        <w:t>Calcutta Gas Co. v. State of West Bengal, AIR 1962 SC 1044</w:t>
      </w:r>
      <w:r w:rsidRPr="00827242">
        <w:fldChar w:fldCharType="begin"/>
      </w:r>
      <w:r w:rsidRPr="00827242">
        <w:instrText xml:space="preserve"> TA \l "Calcutta Gas Co. v. State of West Bengal, AIR 1962 SC 1044" \s "Calcutta Gas Co. v. State of West Bengal, AIR 1962 SC 1044" \c 1 </w:instrText>
      </w:r>
      <w:r w:rsidRPr="00827242">
        <w:fldChar w:fldCharType="end"/>
      </w:r>
      <w:r w:rsidRPr="00827242">
        <w:t xml:space="preserve"> at ¶ 5.</w:t>
      </w:r>
      <w:proofErr w:type="gramEnd"/>
      <w:r w:rsidRPr="00827242">
        <w:t xml:space="preserve"> </w:t>
      </w:r>
    </w:p>
  </w:footnote>
  <w:footnote w:id="23">
    <w:p w:rsidR="00E5080E" w:rsidRPr="00827242" w:rsidRDefault="00E5080E" w:rsidP="00C17A66">
      <w:pPr>
        <w:pStyle w:val="FootnoteText"/>
        <w:ind w:left="142" w:hanging="142"/>
        <w:rPr>
          <w:lang w:val="en-US"/>
        </w:rPr>
      </w:pPr>
      <w:r w:rsidRPr="00827242">
        <w:rPr>
          <w:rStyle w:val="FootnoteReference"/>
        </w:rPr>
        <w:footnoteRef/>
      </w:r>
      <w:r w:rsidRPr="00827242">
        <w:t xml:space="preserve"> </w:t>
      </w:r>
      <w:proofErr w:type="gramStart"/>
      <w:r w:rsidRPr="00827242">
        <w:rPr>
          <w:lang w:val="en-US"/>
        </w:rPr>
        <w:t>Factsheet, ¶ 14.</w:t>
      </w:r>
      <w:proofErr w:type="gramEnd"/>
      <w:r w:rsidRPr="00827242">
        <w:rPr>
          <w:lang w:val="en-US"/>
        </w:rPr>
        <w:t xml:space="preserve"> </w:t>
      </w:r>
    </w:p>
  </w:footnote>
  <w:footnote w:id="24">
    <w:p w:rsidR="00E5080E" w:rsidRPr="00827242" w:rsidRDefault="00E5080E" w:rsidP="00C17A66">
      <w:pPr>
        <w:pStyle w:val="FootnoteText"/>
        <w:ind w:left="142" w:hanging="142"/>
        <w:rPr>
          <w:lang w:val="en-US"/>
        </w:rPr>
      </w:pPr>
      <w:r w:rsidRPr="00827242">
        <w:rPr>
          <w:rStyle w:val="FootnoteReference"/>
        </w:rPr>
        <w:footnoteRef/>
      </w:r>
      <w:r w:rsidRPr="00827242">
        <w:t xml:space="preserve"> </w:t>
      </w:r>
      <w:r w:rsidRPr="00827242">
        <w:rPr>
          <w:lang w:val="en-US"/>
        </w:rPr>
        <w:t xml:space="preserve">Kapan v. </w:t>
      </w:r>
      <w:proofErr w:type="spellStart"/>
      <w:r w:rsidRPr="00827242">
        <w:rPr>
          <w:lang w:val="en-US"/>
        </w:rPr>
        <w:t>Jagmohan</w:t>
      </w:r>
      <w:proofErr w:type="spellEnd"/>
      <w:r w:rsidRPr="00827242">
        <w:rPr>
          <w:lang w:val="en-US"/>
        </w:rPr>
        <w:t>, AIR 1981 SC 126</w:t>
      </w:r>
      <w:r w:rsidRPr="00827242">
        <w:rPr>
          <w:lang w:val="en-US"/>
        </w:rPr>
        <w:fldChar w:fldCharType="begin"/>
      </w:r>
      <w:r w:rsidRPr="00827242">
        <w:instrText xml:space="preserve"> TA \l "</w:instrText>
      </w:r>
      <w:r w:rsidRPr="00827242">
        <w:rPr>
          <w:lang w:val="en-US"/>
        </w:rPr>
        <w:instrText>Kapan v. Jagmohan, AIR 1981 SC 126</w:instrText>
      </w:r>
      <w:r w:rsidRPr="00827242">
        <w:instrText xml:space="preserve">" \s "Kapan v. Jagmohan, AIR 1981 SC 126" \c 1 </w:instrText>
      </w:r>
      <w:r w:rsidRPr="00827242">
        <w:rPr>
          <w:lang w:val="en-US"/>
        </w:rPr>
        <w:fldChar w:fldCharType="end"/>
      </w:r>
      <w:r w:rsidRPr="00827242">
        <w:rPr>
          <w:lang w:val="en-US"/>
        </w:rPr>
        <w:t>, ¶ 25</w:t>
      </w:r>
    </w:p>
  </w:footnote>
  <w:footnote w:id="25">
    <w:p w:rsidR="00E5080E" w:rsidRPr="00827242" w:rsidRDefault="00E5080E" w:rsidP="00C17A66">
      <w:pPr>
        <w:pStyle w:val="FootnoteText"/>
        <w:ind w:left="142" w:hanging="142"/>
        <w:rPr>
          <w:lang w:val="en-US"/>
        </w:rPr>
      </w:pPr>
      <w:r w:rsidRPr="00827242">
        <w:rPr>
          <w:rStyle w:val="FootnoteReference"/>
        </w:rPr>
        <w:footnoteRef/>
      </w:r>
      <w:r w:rsidRPr="00827242">
        <w:t xml:space="preserve"> </w:t>
      </w:r>
      <w:proofErr w:type="spellStart"/>
      <w:proofErr w:type="gramStart"/>
      <w:r w:rsidRPr="00827242">
        <w:rPr>
          <w:lang w:val="en-US"/>
        </w:rPr>
        <w:t>Chanan</w:t>
      </w:r>
      <w:proofErr w:type="spellEnd"/>
      <w:r w:rsidRPr="00827242">
        <w:rPr>
          <w:lang w:val="en-US"/>
        </w:rPr>
        <w:t xml:space="preserve"> Singh v. Registrar.</w:t>
      </w:r>
      <w:proofErr w:type="gramEnd"/>
      <w:r w:rsidRPr="00827242">
        <w:rPr>
          <w:lang w:val="en-US"/>
        </w:rPr>
        <w:t xml:space="preserve"> </w:t>
      </w:r>
      <w:proofErr w:type="gramStart"/>
      <w:r w:rsidRPr="00827242">
        <w:rPr>
          <w:lang w:val="en-US"/>
        </w:rPr>
        <w:t>Co-op Societies, AIR 1976 SC 1821</w:t>
      </w:r>
      <w:r w:rsidRPr="00827242">
        <w:rPr>
          <w:lang w:val="en-US"/>
        </w:rPr>
        <w:fldChar w:fldCharType="begin"/>
      </w:r>
      <w:r w:rsidRPr="00827242">
        <w:instrText xml:space="preserve"> TA \l "</w:instrText>
      </w:r>
      <w:r w:rsidRPr="00827242">
        <w:rPr>
          <w:lang w:val="en-US"/>
        </w:rPr>
        <w:instrText>Chanan Singh v. Registrar. Co-op Societies, AIR 1976 SC 1821</w:instrText>
      </w:r>
      <w:r w:rsidRPr="00827242">
        <w:instrText xml:space="preserve">" \s "Chanan Singh v. Registrar. Co-op Societies, AIR 1976 SC 1821" \c 1 </w:instrText>
      </w:r>
      <w:r w:rsidRPr="00827242">
        <w:rPr>
          <w:lang w:val="en-US"/>
        </w:rPr>
        <w:fldChar w:fldCharType="end"/>
      </w:r>
      <w:r w:rsidRPr="00827242">
        <w:rPr>
          <w:lang w:val="en-US"/>
        </w:rPr>
        <w:t xml:space="preserve">, ¶¶ 6-7 (per V. R. Krishna </w:t>
      </w:r>
      <w:proofErr w:type="spellStart"/>
      <w:r w:rsidRPr="00827242">
        <w:rPr>
          <w:lang w:val="en-US"/>
        </w:rPr>
        <w:t>Iyer</w:t>
      </w:r>
      <w:proofErr w:type="spellEnd"/>
      <w:r w:rsidRPr="00827242">
        <w:rPr>
          <w:lang w:val="en-US"/>
        </w:rPr>
        <w:t xml:space="preserve"> J.)</w:t>
      </w:r>
      <w:proofErr w:type="gramEnd"/>
      <w:r w:rsidRPr="00827242">
        <w:rPr>
          <w:lang w:val="en-US"/>
        </w:rPr>
        <w:t xml:space="preserve">   </w:t>
      </w:r>
    </w:p>
  </w:footnote>
  <w:footnote w:id="26">
    <w:p w:rsidR="00E5080E" w:rsidRPr="00827242" w:rsidRDefault="00E5080E" w:rsidP="00C17A66">
      <w:pPr>
        <w:pStyle w:val="FootnoteText"/>
        <w:ind w:left="142" w:hanging="142"/>
        <w:rPr>
          <w:lang w:val="en-US"/>
        </w:rPr>
      </w:pPr>
      <w:r w:rsidRPr="00827242">
        <w:rPr>
          <w:rStyle w:val="FootnoteReference"/>
        </w:rPr>
        <w:footnoteRef/>
      </w:r>
      <w:r w:rsidRPr="00827242">
        <w:t xml:space="preserve"> </w:t>
      </w:r>
      <w:proofErr w:type="gramStart"/>
      <w:r w:rsidRPr="00827242">
        <w:rPr>
          <w:lang w:val="en-US"/>
        </w:rPr>
        <w:t xml:space="preserve">HMT Ltd v. </w:t>
      </w:r>
      <w:proofErr w:type="spellStart"/>
      <w:r w:rsidRPr="00827242">
        <w:rPr>
          <w:lang w:val="en-US"/>
        </w:rPr>
        <w:t>Mudappa</w:t>
      </w:r>
      <w:proofErr w:type="spellEnd"/>
      <w:r w:rsidRPr="00827242">
        <w:rPr>
          <w:lang w:val="en-US"/>
        </w:rPr>
        <w:t>, AIR 2007 SC 1106</w:t>
      </w:r>
      <w:r w:rsidRPr="00827242">
        <w:rPr>
          <w:lang w:val="en-US"/>
        </w:rPr>
        <w:fldChar w:fldCharType="begin"/>
      </w:r>
      <w:r w:rsidRPr="00827242">
        <w:instrText xml:space="preserve"> TA \l "</w:instrText>
      </w:r>
      <w:r w:rsidRPr="00827242">
        <w:rPr>
          <w:lang w:val="en-US"/>
        </w:rPr>
        <w:instrText>HMT Ltd v. Mudappa, AIR 2007 SC 1106</w:instrText>
      </w:r>
      <w:r w:rsidRPr="00827242">
        <w:instrText xml:space="preserve">" \s "HMT Ltd v. Mudappa, AIR 2007 SC 1106" \c 1 </w:instrText>
      </w:r>
      <w:r w:rsidRPr="00827242">
        <w:rPr>
          <w:lang w:val="en-US"/>
        </w:rPr>
        <w:fldChar w:fldCharType="end"/>
      </w:r>
      <w:r w:rsidRPr="00827242">
        <w:rPr>
          <w:lang w:val="en-US"/>
        </w:rPr>
        <w:t>.</w:t>
      </w:r>
      <w:proofErr w:type="gramEnd"/>
      <w:r w:rsidRPr="00827242">
        <w:rPr>
          <w:lang w:val="en-US"/>
        </w:rPr>
        <w:t xml:space="preserve"> </w:t>
      </w:r>
    </w:p>
  </w:footnote>
  <w:footnote w:id="27">
    <w:p w:rsidR="00E5080E" w:rsidRPr="00827242" w:rsidRDefault="00E5080E" w:rsidP="00C17A66">
      <w:pPr>
        <w:pStyle w:val="FootnoteText"/>
        <w:ind w:left="142" w:hanging="142"/>
        <w:rPr>
          <w:lang w:val="en-US"/>
        </w:rPr>
      </w:pPr>
      <w:r w:rsidRPr="00827242">
        <w:rPr>
          <w:rStyle w:val="FootnoteReference"/>
        </w:rPr>
        <w:footnoteRef/>
      </w:r>
      <w:r w:rsidRPr="00827242">
        <w:rPr>
          <w:lang w:val="en-US"/>
        </w:rPr>
        <w:t xml:space="preserve"> </w:t>
      </w:r>
      <w:proofErr w:type="gramStart"/>
      <w:r w:rsidRPr="00827242">
        <w:rPr>
          <w:lang w:val="en-US"/>
        </w:rPr>
        <w:t xml:space="preserve">HMT Ltd v. </w:t>
      </w:r>
      <w:proofErr w:type="spellStart"/>
      <w:r w:rsidRPr="00827242">
        <w:rPr>
          <w:lang w:val="en-US"/>
        </w:rPr>
        <w:t>Mudappa</w:t>
      </w:r>
      <w:proofErr w:type="spellEnd"/>
      <w:r w:rsidRPr="00827242">
        <w:rPr>
          <w:lang w:val="en-US"/>
        </w:rPr>
        <w:t>, AIR 2007 SC 1106</w:t>
      </w:r>
      <w:r w:rsidRPr="00827242">
        <w:rPr>
          <w:lang w:val="en-US"/>
        </w:rPr>
        <w:fldChar w:fldCharType="begin"/>
      </w:r>
      <w:r w:rsidRPr="00827242">
        <w:rPr>
          <w:lang w:val="en-US"/>
        </w:rPr>
        <w:instrText xml:space="preserve"> TA \s "HMT Ltd v. Mudappa, AIR 2007 SC 1106" </w:instrText>
      </w:r>
      <w:r w:rsidRPr="00827242">
        <w:rPr>
          <w:lang w:val="en-US"/>
        </w:rPr>
        <w:fldChar w:fldCharType="end"/>
      </w:r>
      <w:r w:rsidRPr="00827242">
        <w:rPr>
          <w:lang w:val="en-US"/>
        </w:rPr>
        <w:t>, ¶¶ 17- 18.</w:t>
      </w:r>
      <w:proofErr w:type="gramEnd"/>
    </w:p>
  </w:footnote>
  <w:footnote w:id="28">
    <w:p w:rsidR="00E5080E" w:rsidRPr="00827242" w:rsidRDefault="00E5080E" w:rsidP="00C17A66">
      <w:pPr>
        <w:pStyle w:val="FootnoteText"/>
        <w:ind w:left="142" w:hanging="142"/>
        <w:rPr>
          <w:lang w:val="en-US"/>
        </w:rPr>
      </w:pPr>
      <w:r w:rsidRPr="00827242">
        <w:rPr>
          <w:rStyle w:val="FootnoteReference"/>
        </w:rPr>
        <w:footnoteRef/>
      </w:r>
      <w:r w:rsidRPr="00827242">
        <w:t xml:space="preserve"> </w:t>
      </w:r>
      <w:proofErr w:type="gramStart"/>
      <w:r w:rsidRPr="00827242">
        <w:t>Factsheet, ¶ 14.</w:t>
      </w:r>
      <w:proofErr w:type="gramEnd"/>
      <w:r w:rsidRPr="00827242">
        <w:t xml:space="preserve"> </w:t>
      </w:r>
    </w:p>
  </w:footnote>
  <w:footnote w:id="29">
    <w:p w:rsidR="00E5080E" w:rsidRPr="00827242" w:rsidRDefault="00E5080E" w:rsidP="00C17A66">
      <w:pPr>
        <w:pStyle w:val="FootnoteText"/>
        <w:ind w:left="142" w:hanging="142"/>
        <w:rPr>
          <w:lang w:val="en-US"/>
        </w:rPr>
      </w:pPr>
      <w:r w:rsidRPr="00827242">
        <w:rPr>
          <w:rStyle w:val="FootnoteReference"/>
        </w:rPr>
        <w:footnoteRef/>
      </w:r>
      <w:r w:rsidRPr="00827242">
        <w:t xml:space="preserve"> </w:t>
      </w:r>
      <w:proofErr w:type="gramStart"/>
      <w:r w:rsidRPr="00827242">
        <w:t>Factsheet, ¶¶ 4- 5.</w:t>
      </w:r>
      <w:proofErr w:type="gramEnd"/>
      <w:r w:rsidRPr="00827242">
        <w:t xml:space="preserve">  </w:t>
      </w:r>
    </w:p>
  </w:footnote>
  <w:footnote w:id="30">
    <w:p w:rsidR="00E5080E" w:rsidRPr="00827242" w:rsidRDefault="00E5080E" w:rsidP="00C17A66">
      <w:pPr>
        <w:pStyle w:val="FootnoteText"/>
        <w:ind w:left="142" w:hanging="142"/>
        <w:rPr>
          <w:lang w:val="en-US"/>
        </w:rPr>
      </w:pPr>
      <w:r w:rsidRPr="00827242">
        <w:rPr>
          <w:rStyle w:val="FootnoteReference"/>
        </w:rPr>
        <w:footnoteRef/>
      </w:r>
      <w:r w:rsidRPr="00827242">
        <w:t xml:space="preserve"> </w:t>
      </w:r>
      <w:proofErr w:type="gramStart"/>
      <w:r w:rsidRPr="00827242">
        <w:rPr>
          <w:lang w:val="en-US"/>
        </w:rPr>
        <w:t>Factsheet, ¶¶ 14- 15.</w:t>
      </w:r>
      <w:proofErr w:type="gramEnd"/>
    </w:p>
  </w:footnote>
  <w:footnote w:id="31">
    <w:p w:rsidR="00E5080E" w:rsidRPr="00827242" w:rsidRDefault="00E5080E" w:rsidP="00C17A66">
      <w:pPr>
        <w:pStyle w:val="FootnoteText"/>
        <w:ind w:left="142" w:hanging="142"/>
        <w:rPr>
          <w:lang w:val="en-US"/>
        </w:rPr>
      </w:pPr>
      <w:r w:rsidRPr="00827242">
        <w:rPr>
          <w:rStyle w:val="FootnoteReference"/>
        </w:rPr>
        <w:footnoteRef/>
      </w:r>
      <w:r w:rsidRPr="00827242">
        <w:t xml:space="preserve"> </w:t>
      </w:r>
      <w:r w:rsidRPr="00827242">
        <w:rPr>
          <w:smallCaps/>
        </w:rPr>
        <w:t xml:space="preserve">D.D. </w:t>
      </w:r>
      <w:proofErr w:type="spellStart"/>
      <w:r w:rsidRPr="00827242">
        <w:rPr>
          <w:smallCaps/>
        </w:rPr>
        <w:t>Basu</w:t>
      </w:r>
      <w:proofErr w:type="spellEnd"/>
      <w:r w:rsidRPr="00827242">
        <w:rPr>
          <w:smallCaps/>
        </w:rPr>
        <w:t xml:space="preserve">, Commentary on the Constitution of India, </w:t>
      </w:r>
      <w:r w:rsidRPr="00827242">
        <w:t xml:space="preserve">C.K. </w:t>
      </w:r>
      <w:proofErr w:type="spellStart"/>
      <w:r w:rsidRPr="00827242">
        <w:t>Thakker</w:t>
      </w:r>
      <w:proofErr w:type="spellEnd"/>
      <w:r w:rsidRPr="00827242">
        <w:t xml:space="preserve"> &amp; S.S. </w:t>
      </w:r>
      <w:proofErr w:type="spellStart"/>
      <w:r w:rsidRPr="00827242">
        <w:t>Subramani</w:t>
      </w:r>
      <w:proofErr w:type="spellEnd"/>
      <w:r w:rsidRPr="00827242">
        <w:t xml:space="preserve"> &amp; T. S. </w:t>
      </w:r>
      <w:proofErr w:type="spellStart"/>
      <w:r w:rsidRPr="00827242">
        <w:t>Doabia</w:t>
      </w:r>
      <w:proofErr w:type="spellEnd"/>
      <w:r w:rsidRPr="00827242">
        <w:t xml:space="preserve"> &amp; B. P. Banerjee eds., Vol. 8, 8th ed. 2012</w:t>
      </w:r>
      <w:r w:rsidRPr="00827242">
        <w:fldChar w:fldCharType="begin"/>
      </w:r>
      <w:r w:rsidRPr="00827242">
        <w:instrText xml:space="preserve"> TA \l "</w:instrText>
      </w:r>
      <w:r w:rsidRPr="00827242">
        <w:rPr>
          <w:smallCaps/>
        </w:rPr>
        <w:instrText xml:space="preserve">D.D. Basu, Commentary on the Constitution of India, </w:instrText>
      </w:r>
      <w:r w:rsidRPr="00827242">
        <w:instrText xml:space="preserve">C.K. Thakker &amp; S.S. Subramani &amp; T. S. Doabia &amp; B. P. Banerjee eds., Vol. 8, 8th ed. 2012" \s "D.D. Basu, Commentary on the Constitution of India, C.K. Thakker &amp; S.S. Subramani &amp; T. S. Doabia &amp; B. P. Banerjee eds., Vol. 8, 8th ed. 2012" \c 3 </w:instrText>
      </w:r>
      <w:r w:rsidRPr="00827242">
        <w:fldChar w:fldCharType="end"/>
      </w:r>
      <w:r w:rsidRPr="00827242">
        <w:rPr>
          <w:smallCaps/>
        </w:rPr>
        <w:t xml:space="preserve">, </w:t>
      </w:r>
      <w:r w:rsidRPr="00827242">
        <w:t xml:space="preserve">p. </w:t>
      </w:r>
      <w:r w:rsidRPr="00827242">
        <w:rPr>
          <w:smallCaps/>
        </w:rPr>
        <w:t>8626.</w:t>
      </w:r>
    </w:p>
  </w:footnote>
  <w:footnote w:id="32">
    <w:p w:rsidR="00E5080E" w:rsidRPr="00827242" w:rsidRDefault="00E5080E" w:rsidP="00C17A66">
      <w:pPr>
        <w:pStyle w:val="FootnoteText"/>
        <w:ind w:left="142" w:hanging="142"/>
        <w:rPr>
          <w:lang w:val="en-US"/>
        </w:rPr>
      </w:pPr>
      <w:r w:rsidRPr="00827242">
        <w:rPr>
          <w:rStyle w:val="FootnoteReference"/>
        </w:rPr>
        <w:footnoteRef/>
      </w:r>
      <w:r w:rsidRPr="00827242">
        <w:t xml:space="preserve"> </w:t>
      </w:r>
      <w:proofErr w:type="gramStart"/>
      <w:r w:rsidRPr="00827242">
        <w:t xml:space="preserve">State of Kerala and </w:t>
      </w:r>
      <w:proofErr w:type="spellStart"/>
      <w:r w:rsidRPr="00827242">
        <w:t>Ors</w:t>
      </w:r>
      <w:proofErr w:type="spellEnd"/>
      <w:r w:rsidRPr="00827242">
        <w:t>.</w:t>
      </w:r>
      <w:proofErr w:type="gramEnd"/>
      <w:r w:rsidRPr="00827242">
        <w:t xml:space="preserve"> </w:t>
      </w:r>
      <w:proofErr w:type="gramStart"/>
      <w:r w:rsidRPr="00827242">
        <w:t>v. Mar</w:t>
      </w:r>
      <w:proofErr w:type="gramEnd"/>
      <w:r w:rsidRPr="00827242">
        <w:t xml:space="preserve"> </w:t>
      </w:r>
      <w:proofErr w:type="spellStart"/>
      <w:r w:rsidRPr="00827242">
        <w:t>Appraem</w:t>
      </w:r>
      <w:proofErr w:type="spellEnd"/>
      <w:r w:rsidRPr="00827242">
        <w:t xml:space="preserve"> </w:t>
      </w:r>
      <w:proofErr w:type="spellStart"/>
      <w:r w:rsidRPr="00827242">
        <w:t>Kuri</w:t>
      </w:r>
      <w:proofErr w:type="spellEnd"/>
      <w:r w:rsidRPr="00827242">
        <w:t xml:space="preserve"> Company Ltd. and Anr., AIR 2012 SC 2375</w:t>
      </w:r>
      <w:r w:rsidRPr="00827242">
        <w:fldChar w:fldCharType="begin"/>
      </w:r>
      <w:r w:rsidRPr="00827242">
        <w:instrText xml:space="preserve"> TA \l "State of Kerala and Ors. v. Mar Appraem Kuri Company Ltd. and Anr., AIR 2012 SC 2375" \s "State of Kerala and Ors. v. Mar Appraem Kuri Company Ltd. and Anr., AIR 2012 SC 2375" \c 1 </w:instrText>
      </w:r>
      <w:r w:rsidRPr="00827242">
        <w:fldChar w:fldCharType="end"/>
      </w:r>
      <w:r w:rsidRPr="00827242">
        <w:t xml:space="preserve">, ¶12. </w:t>
      </w:r>
    </w:p>
  </w:footnote>
  <w:footnote w:id="33">
    <w:p w:rsidR="00E5080E" w:rsidRPr="00827242" w:rsidRDefault="00E5080E" w:rsidP="00C17A66">
      <w:pPr>
        <w:pStyle w:val="FootnoteText"/>
        <w:ind w:left="142" w:hanging="142"/>
        <w:rPr>
          <w:lang w:val="en-US"/>
        </w:rPr>
      </w:pPr>
      <w:r w:rsidRPr="00827242">
        <w:rPr>
          <w:rStyle w:val="FootnoteReference"/>
        </w:rPr>
        <w:footnoteRef/>
      </w:r>
      <w:r w:rsidRPr="00827242">
        <w:t xml:space="preserve"> </w:t>
      </w:r>
      <w:r w:rsidRPr="00827242">
        <w:rPr>
          <w:smallCaps/>
        </w:rPr>
        <w:t>Granville Austin, The Indian Constitution – Cornerstone of a Nation, 2</w:t>
      </w:r>
      <w:r w:rsidRPr="00827242">
        <w:t>nd ed. 1999, p. 195</w:t>
      </w:r>
      <w:r w:rsidRPr="00827242">
        <w:fldChar w:fldCharType="begin"/>
      </w:r>
      <w:r w:rsidRPr="00827242">
        <w:instrText xml:space="preserve"> TA \l "</w:instrText>
      </w:r>
      <w:r w:rsidRPr="00827242">
        <w:rPr>
          <w:smallCaps/>
        </w:rPr>
        <w:instrText>Granville Austin, The Indian Constitution – Cornerstone of a Nation 195 (2</w:instrText>
      </w:r>
      <w:r w:rsidRPr="00827242">
        <w:instrText xml:space="preserve">nd ed. 1999)" \s "Granville Austin, The Indian Constitution – Cornerstone of a Nation 195 (2nd ed. 1999)" \c 3 </w:instrText>
      </w:r>
      <w:r w:rsidRPr="00827242">
        <w:fldChar w:fldCharType="end"/>
      </w:r>
      <w:r w:rsidRPr="00827242">
        <w:t xml:space="preserve">.  </w:t>
      </w:r>
    </w:p>
  </w:footnote>
  <w:footnote w:id="34">
    <w:p w:rsidR="00E5080E" w:rsidRPr="00827242" w:rsidRDefault="00E5080E" w:rsidP="00C17A66">
      <w:pPr>
        <w:pStyle w:val="FootnoteText"/>
        <w:ind w:left="142" w:hanging="142"/>
        <w:rPr>
          <w:lang w:val="en-US"/>
        </w:rPr>
      </w:pPr>
      <w:r w:rsidRPr="00827242">
        <w:rPr>
          <w:rStyle w:val="FootnoteReference"/>
        </w:rPr>
        <w:footnoteRef/>
      </w:r>
      <w:r w:rsidRPr="00827242">
        <w:t xml:space="preserve"> </w:t>
      </w:r>
      <w:proofErr w:type="gramStart"/>
      <w:r w:rsidRPr="00827242">
        <w:rPr>
          <w:lang w:val="en-US"/>
        </w:rPr>
        <w:t>Factsheet, ¶ 10.</w:t>
      </w:r>
      <w:proofErr w:type="gramEnd"/>
      <w:r w:rsidRPr="00827242">
        <w:rPr>
          <w:lang w:val="en-US"/>
        </w:rPr>
        <w:t xml:space="preserve"> </w:t>
      </w:r>
    </w:p>
  </w:footnote>
  <w:footnote w:id="35">
    <w:p w:rsidR="00E5080E" w:rsidRPr="00827242" w:rsidRDefault="00E5080E" w:rsidP="00C17A66">
      <w:pPr>
        <w:pStyle w:val="FootnoteText"/>
        <w:ind w:left="142" w:hanging="142"/>
        <w:rPr>
          <w:smallCaps/>
          <w:lang w:val="en-US"/>
        </w:rPr>
      </w:pPr>
      <w:r w:rsidRPr="00827242">
        <w:rPr>
          <w:rStyle w:val="FootnoteReference"/>
          <w:smallCaps/>
        </w:rPr>
        <w:footnoteRef/>
      </w:r>
      <w:r w:rsidRPr="00827242">
        <w:rPr>
          <w:smallCaps/>
        </w:rPr>
        <w:t xml:space="preserve"> D.D. </w:t>
      </w:r>
      <w:proofErr w:type="spellStart"/>
      <w:r w:rsidRPr="00827242">
        <w:rPr>
          <w:smallCaps/>
        </w:rPr>
        <w:t>Basu</w:t>
      </w:r>
      <w:proofErr w:type="spellEnd"/>
      <w:r w:rsidRPr="00827242">
        <w:rPr>
          <w:smallCaps/>
        </w:rPr>
        <w:t xml:space="preserve">, Commentary on the Constitution of India, </w:t>
      </w:r>
      <w:r w:rsidRPr="00827242">
        <w:t xml:space="preserve">C.K. </w:t>
      </w:r>
      <w:proofErr w:type="spellStart"/>
      <w:r w:rsidRPr="00827242">
        <w:t>Thakker</w:t>
      </w:r>
      <w:proofErr w:type="spellEnd"/>
      <w:r w:rsidRPr="00827242">
        <w:t xml:space="preserve"> &amp; S.S. </w:t>
      </w:r>
      <w:proofErr w:type="spellStart"/>
      <w:r w:rsidRPr="00827242">
        <w:t>Subramani</w:t>
      </w:r>
      <w:proofErr w:type="spellEnd"/>
      <w:r w:rsidRPr="00827242">
        <w:t xml:space="preserve"> &amp; T. S. </w:t>
      </w:r>
      <w:proofErr w:type="spellStart"/>
      <w:r w:rsidRPr="00827242">
        <w:t>Doabia</w:t>
      </w:r>
      <w:proofErr w:type="spellEnd"/>
      <w:r w:rsidRPr="00827242">
        <w:t xml:space="preserve"> &amp; B. P. Banerjee eds., Vol. 10, 8th ed. 2012</w:t>
      </w:r>
      <w:r w:rsidRPr="00827242">
        <w:fldChar w:fldCharType="begin"/>
      </w:r>
      <w:r w:rsidRPr="00827242">
        <w:instrText xml:space="preserve"> TA \l "</w:instrText>
      </w:r>
      <w:r w:rsidRPr="00827242">
        <w:rPr>
          <w:smallCaps/>
        </w:rPr>
        <w:instrText xml:space="preserve">D.D. Basu, Commentary on the Constitution of India, </w:instrText>
      </w:r>
      <w:r w:rsidRPr="00827242">
        <w:instrText xml:space="preserve">C.K. Thakker &amp; S.S. Subramani &amp; T. S. Doabia &amp; B. P. Banerjee eds., Vol. 10, 8th ed. 2012" \s "D.D. Basu, Commentary on the Constitution of India, C.K. Thakker &amp; S.S. Subramani &amp; T. S. Doabia &amp; B. P. Banerjee eds., Vol. 10, 8th ed. 2012" \c 3 </w:instrText>
      </w:r>
      <w:r w:rsidRPr="00827242">
        <w:fldChar w:fldCharType="end"/>
      </w:r>
      <w:r w:rsidRPr="00827242">
        <w:rPr>
          <w:smallCaps/>
        </w:rPr>
        <w:t xml:space="preserve">, </w:t>
      </w:r>
      <w:r w:rsidRPr="00827242">
        <w:t xml:space="preserve">p. </w:t>
      </w:r>
      <w:r w:rsidRPr="00827242">
        <w:rPr>
          <w:smallCaps/>
        </w:rPr>
        <w:t>11731.</w:t>
      </w:r>
    </w:p>
  </w:footnote>
  <w:footnote w:id="36">
    <w:p w:rsidR="00E5080E" w:rsidRPr="00827242" w:rsidRDefault="00E5080E" w:rsidP="00C17A66">
      <w:pPr>
        <w:pStyle w:val="FootnoteText"/>
        <w:ind w:left="142" w:hanging="142"/>
        <w:rPr>
          <w:lang w:val="en-US"/>
        </w:rPr>
      </w:pPr>
      <w:r w:rsidRPr="00827242">
        <w:rPr>
          <w:rStyle w:val="FootnoteReference"/>
        </w:rPr>
        <w:footnoteRef/>
      </w:r>
      <w:r w:rsidRPr="00827242">
        <w:t xml:space="preserve"> </w:t>
      </w:r>
      <w:proofErr w:type="spellStart"/>
      <w:r w:rsidRPr="00827242">
        <w:t>Jamshed</w:t>
      </w:r>
      <w:proofErr w:type="spellEnd"/>
      <w:r w:rsidRPr="00827242">
        <w:t xml:space="preserve"> N. </w:t>
      </w:r>
      <w:proofErr w:type="spellStart"/>
      <w:r w:rsidRPr="00827242">
        <w:t>Guzdar</w:t>
      </w:r>
      <w:proofErr w:type="spellEnd"/>
      <w:r w:rsidRPr="00827242">
        <w:t xml:space="preserve"> v. State of Maharashtra and </w:t>
      </w:r>
      <w:proofErr w:type="spellStart"/>
      <w:r w:rsidRPr="00827242">
        <w:t>Ors</w:t>
      </w:r>
      <w:proofErr w:type="spellEnd"/>
      <w:r w:rsidRPr="00827242">
        <w:t>., AIR 2005 SC 862</w:t>
      </w:r>
      <w:r w:rsidRPr="00827242">
        <w:fldChar w:fldCharType="begin"/>
      </w:r>
      <w:r w:rsidRPr="00827242">
        <w:instrText xml:space="preserve"> TA \l "Jamshed N. Guzdar v. State of Maharashtra and Ors., AIR 2005 SC 862" \s "Jamshed N. Guzdar v. State of Maharashtra and Ors., AIR 2005 SC 862" \c 1 </w:instrText>
      </w:r>
      <w:r w:rsidRPr="00827242">
        <w:fldChar w:fldCharType="end"/>
      </w:r>
      <w:r w:rsidRPr="00827242">
        <w:t xml:space="preserve"> at ¶ 88; </w:t>
      </w:r>
      <w:proofErr w:type="spellStart"/>
      <w:r w:rsidRPr="00827242">
        <w:t>Prafulla</w:t>
      </w:r>
      <w:proofErr w:type="spellEnd"/>
      <w:r w:rsidRPr="00827242">
        <w:t xml:space="preserve"> Kumar Mukherjee and others v. Bank of Commerce Ltd., Khulna, AIR 1947 PC 60</w:t>
      </w:r>
      <w:r w:rsidRPr="00827242">
        <w:fldChar w:fldCharType="begin"/>
      </w:r>
      <w:r w:rsidRPr="00827242">
        <w:instrText xml:space="preserve"> TA \l "Prafulla Kumar Mukherjee and others v. Bank of Commerce Ltd., Khulna, AIR 1947 PC 60" \s "Prafulla Kumar Mukherjee and others v. Bank of Commerce Ltd., Khulna, AIR 1947 PC 60" \c 1 </w:instrText>
      </w:r>
      <w:r w:rsidRPr="00827242">
        <w:fldChar w:fldCharType="end"/>
      </w:r>
      <w:r w:rsidRPr="00827242">
        <w:t xml:space="preserve"> at ¶¶ 35-38. </w:t>
      </w:r>
    </w:p>
  </w:footnote>
  <w:footnote w:id="37">
    <w:p w:rsidR="00E5080E" w:rsidRPr="00827242" w:rsidRDefault="00E5080E" w:rsidP="00C17A66">
      <w:pPr>
        <w:pStyle w:val="FootnoteText"/>
        <w:ind w:left="142" w:hanging="142"/>
        <w:rPr>
          <w:lang w:val="en-US"/>
        </w:rPr>
      </w:pPr>
      <w:r w:rsidRPr="00827242">
        <w:rPr>
          <w:rStyle w:val="FootnoteReference"/>
        </w:rPr>
        <w:footnoteRef/>
      </w:r>
      <w:r w:rsidRPr="00827242">
        <w:t xml:space="preserve"> State of Maharashtra v. Bharat Shanti </w:t>
      </w:r>
      <w:proofErr w:type="spellStart"/>
      <w:r w:rsidRPr="00827242">
        <w:t>Lal</w:t>
      </w:r>
      <w:proofErr w:type="spellEnd"/>
      <w:r w:rsidRPr="00827242">
        <w:t xml:space="preserve"> Shah and </w:t>
      </w:r>
      <w:proofErr w:type="spellStart"/>
      <w:proofErr w:type="gramStart"/>
      <w:r w:rsidRPr="00827242">
        <w:t>Ors</w:t>
      </w:r>
      <w:proofErr w:type="spellEnd"/>
      <w:r w:rsidRPr="00827242">
        <w:t>.,</w:t>
      </w:r>
      <w:proofErr w:type="gramEnd"/>
      <w:r w:rsidRPr="00827242">
        <w:t xml:space="preserve"> (2008) 13 SCC 5</w:t>
      </w:r>
      <w:r w:rsidRPr="00827242">
        <w:fldChar w:fldCharType="begin"/>
      </w:r>
      <w:r w:rsidRPr="00827242">
        <w:instrText xml:space="preserve"> TA \l "State of Maharashtra v. Bharat Shanti Lal Shah and Ors., (2008) 13 SCC 5" \s "State of Maharashtra v. Bharat Shanti Lal Shah and Ors., (2008) 13 SCC 5" \c 1 </w:instrText>
      </w:r>
      <w:r w:rsidRPr="00827242">
        <w:fldChar w:fldCharType="end"/>
      </w:r>
      <w:r w:rsidRPr="00827242">
        <w:t xml:space="preserve"> at ¶ 30.</w:t>
      </w:r>
    </w:p>
  </w:footnote>
  <w:footnote w:id="38">
    <w:p w:rsidR="00E5080E" w:rsidRPr="00827242" w:rsidRDefault="00E5080E" w:rsidP="00C17A66">
      <w:pPr>
        <w:pStyle w:val="FootnoteText"/>
        <w:ind w:left="142" w:hanging="142"/>
        <w:rPr>
          <w:lang w:val="en-US"/>
        </w:rPr>
      </w:pPr>
      <w:r w:rsidRPr="00827242">
        <w:rPr>
          <w:rStyle w:val="FootnoteReference"/>
        </w:rPr>
        <w:footnoteRef/>
      </w:r>
      <w:r w:rsidRPr="00827242">
        <w:t xml:space="preserve"> Offshore Holdings </w:t>
      </w:r>
      <w:proofErr w:type="spellStart"/>
      <w:r w:rsidRPr="00827242">
        <w:t>Pvt.</w:t>
      </w:r>
      <w:proofErr w:type="spellEnd"/>
      <w:r w:rsidRPr="00827242">
        <w:t xml:space="preserve"> Ltd. v. Bangalore Development Authority and </w:t>
      </w:r>
      <w:proofErr w:type="spellStart"/>
      <w:proofErr w:type="gramStart"/>
      <w:r w:rsidRPr="00827242">
        <w:t>Ors</w:t>
      </w:r>
      <w:proofErr w:type="spellEnd"/>
      <w:r w:rsidRPr="00827242">
        <w:t>.,</w:t>
      </w:r>
      <w:proofErr w:type="gramEnd"/>
      <w:r w:rsidRPr="00827242">
        <w:t xml:space="preserve"> (2011) 3 SCC 139</w:t>
      </w:r>
      <w:r w:rsidRPr="00827242">
        <w:fldChar w:fldCharType="begin"/>
      </w:r>
      <w:r w:rsidRPr="00827242">
        <w:instrText xml:space="preserve"> TA \l "Offshore Holdings Pvt. Ltd. v. Bangalore Development Authority and Ors., (2011) 3 SCC 139" \s "Offshore Holdings Pvt. Ltd. v. Bangalore Development Authority and Ors., (2011) 3 SCC 139" \c 1 </w:instrText>
      </w:r>
      <w:r w:rsidRPr="00827242">
        <w:fldChar w:fldCharType="end"/>
      </w:r>
      <w:r w:rsidRPr="00827242">
        <w:t xml:space="preserve"> at ¶ 64; A. S. Krishna v. State of Madras, AIR 1957 SC 297</w:t>
      </w:r>
      <w:r w:rsidRPr="00827242">
        <w:fldChar w:fldCharType="begin"/>
      </w:r>
      <w:r w:rsidRPr="00827242">
        <w:instrText xml:space="preserve"> TA \l "A. S. Krishna v. State of Madras, AIR 1957 SC 297" \s "A. S. Krishna v. State of Madras, AIR 1957 SC 297" \c 1 </w:instrText>
      </w:r>
      <w:r w:rsidRPr="00827242">
        <w:fldChar w:fldCharType="end"/>
      </w:r>
      <w:r w:rsidRPr="00827242">
        <w:t xml:space="preserve"> at ¶16. </w:t>
      </w:r>
    </w:p>
  </w:footnote>
  <w:footnote w:id="39">
    <w:p w:rsidR="00E5080E" w:rsidRPr="00827242" w:rsidRDefault="00E5080E" w:rsidP="00C17A66">
      <w:pPr>
        <w:pStyle w:val="FootnoteText"/>
        <w:ind w:left="142" w:hanging="142"/>
        <w:rPr>
          <w:lang w:val="en-US"/>
        </w:rPr>
      </w:pPr>
      <w:r w:rsidRPr="00827242">
        <w:rPr>
          <w:rStyle w:val="FootnoteReference"/>
        </w:rPr>
        <w:footnoteRef/>
      </w:r>
      <w:r w:rsidRPr="00827242">
        <w:t xml:space="preserve"> </w:t>
      </w:r>
      <w:proofErr w:type="gramStart"/>
      <w:r w:rsidRPr="00827242">
        <w:rPr>
          <w:lang w:val="en-US"/>
        </w:rPr>
        <w:t>State of Rajasthan v. G. Chawla, AIR 1959 SC 544</w:t>
      </w:r>
      <w:r w:rsidRPr="00827242">
        <w:rPr>
          <w:lang w:val="en-US"/>
        </w:rPr>
        <w:fldChar w:fldCharType="begin"/>
      </w:r>
      <w:r w:rsidRPr="00827242">
        <w:instrText xml:space="preserve"> TA \l "</w:instrText>
      </w:r>
      <w:r w:rsidRPr="00827242">
        <w:rPr>
          <w:lang w:val="en-US"/>
        </w:rPr>
        <w:instrText>State of Rajasthan v. G. Chawla, AIR 1959 SC 544</w:instrText>
      </w:r>
      <w:r w:rsidRPr="00827242">
        <w:instrText xml:space="preserve">" \s "State of Rajasthan v. G. Chawla, AIR 1959 SC 544" \c 1 </w:instrText>
      </w:r>
      <w:r w:rsidRPr="00827242">
        <w:rPr>
          <w:lang w:val="en-US"/>
        </w:rPr>
        <w:fldChar w:fldCharType="end"/>
      </w:r>
      <w:r w:rsidRPr="00827242">
        <w:rPr>
          <w:lang w:val="en-US"/>
        </w:rPr>
        <w:t>.</w:t>
      </w:r>
      <w:proofErr w:type="gramEnd"/>
      <w:r w:rsidRPr="00827242">
        <w:rPr>
          <w:lang w:val="en-US"/>
        </w:rPr>
        <w:t xml:space="preserve">  </w:t>
      </w:r>
    </w:p>
  </w:footnote>
  <w:footnote w:id="40">
    <w:p w:rsidR="00E5080E" w:rsidRPr="00827242" w:rsidRDefault="00E5080E" w:rsidP="00C17A66">
      <w:pPr>
        <w:pStyle w:val="FootnoteText"/>
        <w:ind w:left="142" w:hanging="142"/>
        <w:rPr>
          <w:lang w:val="en-US"/>
        </w:rPr>
      </w:pPr>
      <w:r w:rsidRPr="00827242">
        <w:rPr>
          <w:rStyle w:val="FootnoteReference"/>
        </w:rPr>
        <w:footnoteRef/>
      </w:r>
      <w:r w:rsidRPr="00827242">
        <w:t xml:space="preserve"> </w:t>
      </w:r>
      <w:proofErr w:type="gramStart"/>
      <w:r w:rsidRPr="00827242">
        <w:rPr>
          <w:lang w:val="en-US"/>
        </w:rPr>
        <w:t>State of Rajasthan v. G. Chawla, AIR 1959 SC 544</w:t>
      </w:r>
      <w:r w:rsidRPr="00827242">
        <w:rPr>
          <w:lang w:val="en-US"/>
        </w:rPr>
        <w:fldChar w:fldCharType="begin"/>
      </w:r>
      <w:r w:rsidRPr="00827242">
        <w:rPr>
          <w:lang w:val="en-US"/>
        </w:rPr>
        <w:instrText xml:space="preserve"> TA \s "State of Rajasthan v. G. Chawla, AIR 1959 SC 544" </w:instrText>
      </w:r>
      <w:r w:rsidRPr="00827242">
        <w:rPr>
          <w:lang w:val="en-US"/>
        </w:rPr>
        <w:fldChar w:fldCharType="end"/>
      </w:r>
      <w:r w:rsidRPr="00827242">
        <w:rPr>
          <w:lang w:val="en-US"/>
        </w:rPr>
        <w:t xml:space="preserve"> at ¶ 14.</w:t>
      </w:r>
      <w:proofErr w:type="gramEnd"/>
    </w:p>
  </w:footnote>
  <w:footnote w:id="41">
    <w:p w:rsidR="00E5080E" w:rsidRPr="00827242" w:rsidRDefault="00E5080E" w:rsidP="00C17A66">
      <w:pPr>
        <w:pStyle w:val="FootnoteText"/>
        <w:ind w:left="142" w:hanging="142"/>
        <w:rPr>
          <w:lang w:val="en-US"/>
        </w:rPr>
      </w:pPr>
      <w:r w:rsidRPr="00827242">
        <w:rPr>
          <w:rStyle w:val="FootnoteReference"/>
        </w:rPr>
        <w:footnoteRef/>
      </w:r>
      <w:r w:rsidRPr="00827242">
        <w:t xml:space="preserve"> </w:t>
      </w:r>
      <w:proofErr w:type="gramStart"/>
      <w:r w:rsidRPr="00827242">
        <w:rPr>
          <w:lang w:val="en-US"/>
        </w:rPr>
        <w:t>State of Rajasthan v. G. Chawla, AIR 1959 SC 544</w:t>
      </w:r>
      <w:r w:rsidRPr="00827242">
        <w:rPr>
          <w:lang w:val="en-US"/>
        </w:rPr>
        <w:fldChar w:fldCharType="begin"/>
      </w:r>
      <w:r w:rsidRPr="00827242">
        <w:rPr>
          <w:lang w:val="en-US"/>
        </w:rPr>
        <w:instrText xml:space="preserve"> TA \s "State of Rajasthan v. G. Chawla, AIR 1959 SC 544" </w:instrText>
      </w:r>
      <w:r w:rsidRPr="00827242">
        <w:rPr>
          <w:lang w:val="en-US"/>
        </w:rPr>
        <w:fldChar w:fldCharType="end"/>
      </w:r>
      <w:r w:rsidRPr="00827242">
        <w:rPr>
          <w:lang w:val="en-US"/>
        </w:rPr>
        <w:t xml:space="preserve"> at ¶ 15.</w:t>
      </w:r>
      <w:proofErr w:type="gramEnd"/>
    </w:p>
  </w:footnote>
  <w:footnote w:id="42">
    <w:p w:rsidR="00E5080E" w:rsidRPr="00827242" w:rsidRDefault="00E5080E" w:rsidP="00C17A66">
      <w:pPr>
        <w:pStyle w:val="FootnoteText"/>
        <w:ind w:left="142" w:hanging="142"/>
        <w:rPr>
          <w:lang w:val="en-US"/>
        </w:rPr>
      </w:pPr>
      <w:r w:rsidRPr="00827242">
        <w:rPr>
          <w:rStyle w:val="FootnoteReference"/>
        </w:rPr>
        <w:footnoteRef/>
      </w:r>
      <w:r w:rsidRPr="00827242">
        <w:t xml:space="preserve"> </w:t>
      </w:r>
      <w:proofErr w:type="spellStart"/>
      <w:proofErr w:type="gramStart"/>
      <w:r w:rsidRPr="00827242">
        <w:t>Shashikant</w:t>
      </w:r>
      <w:proofErr w:type="spellEnd"/>
      <w:r w:rsidRPr="00827242">
        <w:t xml:space="preserve"> </w:t>
      </w:r>
      <w:proofErr w:type="spellStart"/>
      <w:r w:rsidRPr="00827242">
        <w:t>Laxman</w:t>
      </w:r>
      <w:proofErr w:type="spellEnd"/>
      <w:r w:rsidRPr="00827242">
        <w:t xml:space="preserve"> Kale and Anr.</w:t>
      </w:r>
      <w:proofErr w:type="gramEnd"/>
      <w:r w:rsidRPr="00827242">
        <w:t xml:space="preserve"> v. Union of India (UOI) and </w:t>
      </w:r>
      <w:proofErr w:type="gramStart"/>
      <w:r w:rsidRPr="00827242">
        <w:t>Anr.,</w:t>
      </w:r>
      <w:proofErr w:type="gramEnd"/>
      <w:r w:rsidRPr="00827242">
        <w:t xml:space="preserve"> AIR 1990 SC 2114</w:t>
      </w:r>
      <w:r w:rsidRPr="00827242">
        <w:fldChar w:fldCharType="begin"/>
      </w:r>
      <w:r w:rsidRPr="00827242">
        <w:instrText xml:space="preserve"> TA \l "Shashikant Laxman Kale and Anr. v. Union of India (UOI) and Anr., AIR 1990 SC 2114" \s "Shashikant Laxman Kale and Anr. v. Union of India (UOI) and Anr., AIR 1990 SC 2114" \c 1 </w:instrText>
      </w:r>
      <w:r w:rsidRPr="00827242">
        <w:fldChar w:fldCharType="end"/>
      </w:r>
      <w:r w:rsidRPr="00827242">
        <w:t xml:space="preserve"> at ¶ 16, State of Orissa and </w:t>
      </w:r>
      <w:proofErr w:type="spellStart"/>
      <w:r w:rsidRPr="00827242">
        <w:t>Ors</w:t>
      </w:r>
      <w:proofErr w:type="spellEnd"/>
      <w:r w:rsidRPr="00827242">
        <w:t xml:space="preserve">. </w:t>
      </w:r>
      <w:proofErr w:type="gramStart"/>
      <w:r w:rsidRPr="00827242">
        <w:t>v. Mahanadi</w:t>
      </w:r>
      <w:proofErr w:type="gramEnd"/>
      <w:r w:rsidRPr="00827242">
        <w:t xml:space="preserve"> Coalfields Ltd. and </w:t>
      </w:r>
      <w:proofErr w:type="spellStart"/>
      <w:r w:rsidRPr="00827242">
        <w:t>Ors</w:t>
      </w:r>
      <w:proofErr w:type="spellEnd"/>
      <w:r w:rsidRPr="00827242">
        <w:t>.</w:t>
      </w:r>
      <w:r w:rsidRPr="00827242">
        <w:fldChar w:fldCharType="begin"/>
      </w:r>
      <w:r w:rsidRPr="00827242">
        <w:instrText xml:space="preserve"> TA \l "State of Orissa and Ors. v. Mahanadi Coalfields Ltd. and Ors." \s "State of Orissa and Ors. v. Mahanadi Coalfields Ltd. and Ors." \c 1 </w:instrText>
      </w:r>
      <w:r w:rsidRPr="00827242">
        <w:fldChar w:fldCharType="end"/>
      </w:r>
      <w:r w:rsidRPr="00827242">
        <w:t xml:space="preserve"> </w:t>
      </w:r>
      <w:proofErr w:type="gramStart"/>
      <w:r w:rsidRPr="00827242">
        <w:t>at</w:t>
      </w:r>
      <w:proofErr w:type="gramEnd"/>
      <w:r w:rsidRPr="00827242">
        <w:t xml:space="preserve"> ¶¶ 5-7.  </w:t>
      </w:r>
    </w:p>
  </w:footnote>
  <w:footnote w:id="43">
    <w:p w:rsidR="00E5080E" w:rsidRPr="00827242" w:rsidRDefault="00E5080E" w:rsidP="00C17A66">
      <w:pPr>
        <w:pStyle w:val="FootnoteText"/>
        <w:ind w:left="142" w:hanging="142"/>
        <w:rPr>
          <w:lang w:val="en-US"/>
        </w:rPr>
      </w:pPr>
      <w:r w:rsidRPr="00827242">
        <w:rPr>
          <w:rStyle w:val="FootnoteReference"/>
        </w:rPr>
        <w:footnoteRef/>
      </w:r>
      <w:r w:rsidRPr="00827242">
        <w:t xml:space="preserve"> </w:t>
      </w:r>
      <w:proofErr w:type="gramStart"/>
      <w:r w:rsidRPr="00827242">
        <w:t>West Bengal v. Union of India, AIR 1963 SC 1241</w:t>
      </w:r>
      <w:r w:rsidRPr="00827242">
        <w:fldChar w:fldCharType="begin"/>
      </w:r>
      <w:r w:rsidRPr="00827242">
        <w:instrText xml:space="preserve"> TA \l "West Bengal v. Union of India, AIR 1963 SC 1241" \s "West Bengal v. Union of India, AIR 1963 SC 1241" \c 1 </w:instrText>
      </w:r>
      <w:r w:rsidRPr="00827242">
        <w:fldChar w:fldCharType="end"/>
      </w:r>
      <w:r w:rsidRPr="00827242">
        <w:t>.</w:t>
      </w:r>
      <w:proofErr w:type="gramEnd"/>
    </w:p>
  </w:footnote>
  <w:footnote w:id="44">
    <w:p w:rsidR="00E5080E" w:rsidRPr="00827242" w:rsidRDefault="00E5080E" w:rsidP="00C17A66">
      <w:pPr>
        <w:pStyle w:val="FootnoteText"/>
        <w:ind w:left="142" w:hanging="142"/>
        <w:rPr>
          <w:lang w:val="en-US"/>
        </w:rPr>
      </w:pPr>
      <w:r w:rsidRPr="00827242">
        <w:rPr>
          <w:rStyle w:val="FootnoteReference"/>
        </w:rPr>
        <w:footnoteRef/>
      </w:r>
      <w:r w:rsidRPr="00827242">
        <w:t xml:space="preserve"> West Bengal v. Union of India, AIR 1963 SC 1241</w:t>
      </w:r>
      <w:r w:rsidRPr="00827242">
        <w:fldChar w:fldCharType="begin"/>
      </w:r>
      <w:r w:rsidRPr="00827242">
        <w:instrText xml:space="preserve"> TA \s "West Bengal v. Union of India, AIR 1963 SC 1241" </w:instrText>
      </w:r>
      <w:r w:rsidRPr="00827242">
        <w:fldChar w:fldCharType="end"/>
      </w:r>
      <w:r w:rsidRPr="00827242">
        <w:t xml:space="preserve"> at ¶¶ 7-9. </w:t>
      </w:r>
    </w:p>
  </w:footnote>
  <w:footnote w:id="45">
    <w:p w:rsidR="00E5080E" w:rsidRPr="00827242" w:rsidRDefault="00E5080E" w:rsidP="00C17A66">
      <w:pPr>
        <w:pStyle w:val="FootnoteText"/>
        <w:ind w:left="142" w:hanging="142"/>
        <w:rPr>
          <w:lang w:val="en-US"/>
        </w:rPr>
      </w:pPr>
      <w:r w:rsidRPr="00827242">
        <w:rPr>
          <w:rStyle w:val="FootnoteReference"/>
        </w:rPr>
        <w:footnoteRef/>
      </w:r>
      <w:r w:rsidRPr="00827242">
        <w:t xml:space="preserve"> </w:t>
      </w:r>
      <w:r w:rsidRPr="00827242">
        <w:rPr>
          <w:smallCaps/>
        </w:rPr>
        <w:t>M.P. Jain Indian Constitutional Law</w:t>
      </w:r>
      <w:r w:rsidRPr="00827242">
        <w:t xml:space="preserve">, Justice </w:t>
      </w:r>
      <w:proofErr w:type="spellStart"/>
      <w:r w:rsidRPr="00827242">
        <w:t>Ruma</w:t>
      </w:r>
      <w:proofErr w:type="spellEnd"/>
      <w:r w:rsidRPr="00827242">
        <w:t xml:space="preserve"> Pal, </w:t>
      </w:r>
      <w:proofErr w:type="spellStart"/>
      <w:r w:rsidRPr="00827242">
        <w:t>Samaraditya</w:t>
      </w:r>
      <w:proofErr w:type="spellEnd"/>
      <w:r w:rsidRPr="00827242">
        <w:t xml:space="preserve"> Pal, eds., 6th ed. 2010, p. 533.</w:t>
      </w:r>
    </w:p>
  </w:footnote>
  <w:footnote w:id="46">
    <w:p w:rsidR="00E5080E" w:rsidRPr="00827242" w:rsidRDefault="00E5080E" w:rsidP="00C17A66">
      <w:pPr>
        <w:pStyle w:val="FootnoteText"/>
        <w:ind w:left="142" w:hanging="142"/>
        <w:rPr>
          <w:lang w:val="en-US"/>
        </w:rPr>
      </w:pPr>
      <w:r w:rsidRPr="00827242">
        <w:rPr>
          <w:rStyle w:val="FootnoteReference"/>
        </w:rPr>
        <w:footnoteRef/>
      </w:r>
      <w:r w:rsidRPr="00827242">
        <w:t xml:space="preserve"> </w:t>
      </w:r>
      <w:r w:rsidRPr="00827242">
        <w:rPr>
          <w:lang w:val="en-US"/>
        </w:rPr>
        <w:t xml:space="preserve">Entry 56 List I, Seventh Schedule, Constitution of </w:t>
      </w:r>
      <w:proofErr w:type="spellStart"/>
      <w:r w:rsidRPr="00827242">
        <w:rPr>
          <w:lang w:val="en-US"/>
        </w:rPr>
        <w:t>Aressia</w:t>
      </w:r>
      <w:proofErr w:type="spellEnd"/>
      <w:r w:rsidRPr="00827242">
        <w:rPr>
          <w:lang w:val="en-US"/>
        </w:rPr>
        <w:fldChar w:fldCharType="begin"/>
      </w:r>
      <w:r w:rsidRPr="00827242">
        <w:instrText xml:space="preserve"> TA \s "Constitution of Aressia" </w:instrText>
      </w:r>
      <w:r w:rsidRPr="00827242">
        <w:rPr>
          <w:lang w:val="en-US"/>
        </w:rPr>
        <w:fldChar w:fldCharType="end"/>
      </w:r>
      <w:r w:rsidRPr="00827242">
        <w:rPr>
          <w:lang w:val="en-US"/>
        </w:rPr>
        <w:t xml:space="preserve">; See Also, Supra No. 3 at p. 11887. </w:t>
      </w:r>
    </w:p>
  </w:footnote>
  <w:footnote w:id="47">
    <w:p w:rsidR="00E5080E" w:rsidRPr="00827242" w:rsidRDefault="00E5080E" w:rsidP="00C17A66">
      <w:pPr>
        <w:pStyle w:val="FootnoteText"/>
        <w:ind w:left="142" w:hanging="142"/>
        <w:rPr>
          <w:lang w:val="en-US"/>
        </w:rPr>
      </w:pPr>
      <w:r w:rsidRPr="00827242">
        <w:rPr>
          <w:rStyle w:val="FootnoteReference"/>
        </w:rPr>
        <w:footnoteRef/>
      </w:r>
      <w:r w:rsidRPr="00827242">
        <w:t xml:space="preserve"> Entry 17 </w:t>
      </w:r>
      <w:proofErr w:type="gramStart"/>
      <w:r w:rsidRPr="00827242">
        <w:t>List</w:t>
      </w:r>
      <w:proofErr w:type="gramEnd"/>
      <w:r w:rsidRPr="00827242">
        <w:t xml:space="preserve"> II, Seventh Schedule, Constitution of </w:t>
      </w:r>
      <w:proofErr w:type="spellStart"/>
      <w:r w:rsidRPr="00827242">
        <w:t>Aressia</w:t>
      </w:r>
      <w:proofErr w:type="spellEnd"/>
      <w:r w:rsidRPr="00827242">
        <w:fldChar w:fldCharType="begin"/>
      </w:r>
      <w:r w:rsidRPr="00827242">
        <w:instrText xml:space="preserve"> TA \s "Constitution of Aressia" </w:instrText>
      </w:r>
      <w:r w:rsidRPr="00827242">
        <w:fldChar w:fldCharType="end"/>
      </w:r>
      <w:r w:rsidRPr="00827242">
        <w:t xml:space="preserve">. </w:t>
      </w:r>
    </w:p>
  </w:footnote>
  <w:footnote w:id="48">
    <w:p w:rsidR="00E5080E" w:rsidRPr="00827242" w:rsidRDefault="00E5080E" w:rsidP="00C17A66">
      <w:pPr>
        <w:pStyle w:val="FootnoteText"/>
        <w:ind w:left="142" w:hanging="142"/>
        <w:rPr>
          <w:lang w:val="en-US"/>
        </w:rPr>
      </w:pPr>
      <w:r w:rsidRPr="00827242">
        <w:rPr>
          <w:rStyle w:val="FootnoteReference"/>
        </w:rPr>
        <w:footnoteRef/>
      </w:r>
      <w:r w:rsidRPr="00827242">
        <w:t xml:space="preserve"> In Re: Cauvery Water Disputes Tribunal, AIR 1992 SC 552</w:t>
      </w:r>
      <w:r w:rsidRPr="00827242">
        <w:fldChar w:fldCharType="begin"/>
      </w:r>
      <w:r w:rsidRPr="00827242">
        <w:instrText xml:space="preserve"> TA \l "In Re: Cauvery Water Disputes Tribunal, AIR 1992 SC 552" \s "In Re: Cauvery Water Disputes Tribunal, AIR 1992 SC 552" \c 1 </w:instrText>
      </w:r>
      <w:r w:rsidRPr="00827242">
        <w:fldChar w:fldCharType="end"/>
      </w:r>
      <w:r w:rsidRPr="00827242">
        <w:t>.</w:t>
      </w:r>
    </w:p>
  </w:footnote>
  <w:footnote w:id="49">
    <w:p w:rsidR="00E5080E" w:rsidRPr="00827242" w:rsidRDefault="00E5080E" w:rsidP="00C17A66">
      <w:pPr>
        <w:pStyle w:val="FootnoteText"/>
        <w:ind w:left="142" w:hanging="142"/>
        <w:rPr>
          <w:lang w:val="en-US"/>
        </w:rPr>
      </w:pPr>
      <w:r w:rsidRPr="00827242">
        <w:rPr>
          <w:rStyle w:val="FootnoteReference"/>
        </w:rPr>
        <w:footnoteRef/>
      </w:r>
      <w:r w:rsidRPr="00827242">
        <w:t xml:space="preserve"> In Re: Cauvery Water Disputes Tribunal, AIR 1992 SC 552</w:t>
      </w:r>
      <w:r w:rsidRPr="00827242">
        <w:fldChar w:fldCharType="begin"/>
      </w:r>
      <w:r w:rsidRPr="00827242">
        <w:instrText xml:space="preserve"> TA \s "In Re: Cauvery Water Disputes Tribunal, AIR 1992 SC 552" </w:instrText>
      </w:r>
      <w:r w:rsidRPr="00827242">
        <w:fldChar w:fldCharType="end"/>
      </w:r>
      <w:r w:rsidRPr="00827242">
        <w:t xml:space="preserve"> at ¶¶47-50.</w:t>
      </w:r>
    </w:p>
  </w:footnote>
  <w:footnote w:id="50">
    <w:p w:rsidR="00E5080E" w:rsidRPr="00827242" w:rsidRDefault="00E5080E" w:rsidP="00C17A66">
      <w:pPr>
        <w:pStyle w:val="FootnoteText"/>
        <w:ind w:left="142" w:hanging="142"/>
        <w:rPr>
          <w:lang w:val="en-US"/>
        </w:rPr>
      </w:pPr>
      <w:r w:rsidRPr="00827242">
        <w:rPr>
          <w:rStyle w:val="FootnoteReference"/>
        </w:rPr>
        <w:footnoteRef/>
      </w:r>
      <w:r w:rsidRPr="00827242">
        <w:t xml:space="preserve"> </w:t>
      </w:r>
      <w:r w:rsidRPr="00827242">
        <w:rPr>
          <w:lang w:val="en-US"/>
        </w:rPr>
        <w:t>Factsheet, ¶¶ 2-3.</w:t>
      </w:r>
    </w:p>
  </w:footnote>
  <w:footnote w:id="51">
    <w:p w:rsidR="00E5080E" w:rsidRPr="00827242" w:rsidRDefault="00E5080E" w:rsidP="00C17A66">
      <w:pPr>
        <w:pStyle w:val="FootnoteText"/>
        <w:ind w:left="142" w:hanging="142"/>
        <w:rPr>
          <w:lang w:val="en-US"/>
        </w:rPr>
      </w:pPr>
      <w:r w:rsidRPr="00827242">
        <w:rPr>
          <w:rStyle w:val="FootnoteReference"/>
        </w:rPr>
        <w:footnoteRef/>
      </w:r>
      <w:r w:rsidRPr="00827242">
        <w:t xml:space="preserve"> </w:t>
      </w:r>
      <w:proofErr w:type="gramStart"/>
      <w:r w:rsidRPr="00827242">
        <w:rPr>
          <w:lang w:val="en-US"/>
        </w:rPr>
        <w:t>Factsheet, ¶ 5.</w:t>
      </w:r>
      <w:proofErr w:type="gramEnd"/>
      <w:r w:rsidRPr="00827242">
        <w:rPr>
          <w:lang w:val="en-US"/>
        </w:rPr>
        <w:t xml:space="preserve"> </w:t>
      </w:r>
    </w:p>
  </w:footnote>
  <w:footnote w:id="52">
    <w:p w:rsidR="00E5080E" w:rsidRPr="00827242" w:rsidRDefault="00E5080E" w:rsidP="00C17A66">
      <w:pPr>
        <w:pStyle w:val="FootnoteText"/>
        <w:ind w:left="142" w:hanging="142"/>
        <w:rPr>
          <w:lang w:val="en-US"/>
        </w:rPr>
      </w:pPr>
      <w:r w:rsidRPr="00827242">
        <w:rPr>
          <w:rStyle w:val="FootnoteReference"/>
        </w:rPr>
        <w:footnoteRef/>
      </w:r>
      <w:r w:rsidRPr="00827242">
        <w:t xml:space="preserve"> Orissa Cement Ltd. (M/s) v. State of Orissa, AIR 1991 SC 1676</w:t>
      </w:r>
      <w:r w:rsidRPr="00827242">
        <w:fldChar w:fldCharType="begin"/>
      </w:r>
      <w:r w:rsidRPr="00827242">
        <w:instrText xml:space="preserve"> TA \l "Orissa Cement Ltd. (M/s) v. State of Orissa, AIR 1991 SC 1676" \s "Orissa Cement Ltd. (M/s) v. State of Orissa, AIR 1991 SC 1676" \c 1 </w:instrText>
      </w:r>
      <w:r w:rsidRPr="00827242">
        <w:fldChar w:fldCharType="end"/>
      </w:r>
      <w:r w:rsidRPr="00827242">
        <w:t xml:space="preserve"> at ¶ 37. </w:t>
      </w:r>
    </w:p>
  </w:footnote>
  <w:footnote w:id="53">
    <w:p w:rsidR="00E5080E" w:rsidRPr="00827242" w:rsidRDefault="00E5080E" w:rsidP="00C17A66">
      <w:pPr>
        <w:pStyle w:val="FootnoteText"/>
        <w:ind w:left="142" w:hanging="142"/>
        <w:rPr>
          <w:lang w:val="en-US"/>
        </w:rPr>
      </w:pPr>
      <w:r w:rsidRPr="00827242">
        <w:rPr>
          <w:rStyle w:val="FootnoteReference"/>
        </w:rPr>
        <w:footnoteRef/>
      </w:r>
      <w:r w:rsidRPr="00827242">
        <w:t xml:space="preserve"> Naga People’s Movement of Human Rights v. Union of India, AIR 1998 SC 431</w:t>
      </w:r>
      <w:r w:rsidRPr="00827242">
        <w:fldChar w:fldCharType="begin"/>
      </w:r>
      <w:r w:rsidRPr="00827242">
        <w:instrText xml:space="preserve"> TA \l "Naga People’s Movement of Human Rights v. Union of India, AIR 1998 SC 431" \s "Naga People’s Movement of Human Rights v. Union of India, AIR 1998 SC 431" \c 1 </w:instrText>
      </w:r>
      <w:r w:rsidRPr="00827242">
        <w:fldChar w:fldCharType="end"/>
      </w:r>
      <w:r w:rsidRPr="00827242">
        <w:t xml:space="preserve"> at ¶ 25.</w:t>
      </w:r>
    </w:p>
  </w:footnote>
  <w:footnote w:id="54">
    <w:p w:rsidR="00E5080E" w:rsidRPr="00827242" w:rsidRDefault="00E5080E" w:rsidP="00C17A66">
      <w:pPr>
        <w:pStyle w:val="FootnoteText"/>
        <w:ind w:left="142" w:hanging="142"/>
        <w:rPr>
          <w:lang w:val="en-US"/>
        </w:rPr>
      </w:pPr>
      <w:r w:rsidRPr="00827242">
        <w:rPr>
          <w:rStyle w:val="FootnoteReference"/>
        </w:rPr>
        <w:footnoteRef/>
      </w:r>
      <w:r w:rsidRPr="00827242">
        <w:t xml:space="preserve"> Supra No. 19; See also, </w:t>
      </w:r>
      <w:proofErr w:type="spellStart"/>
      <w:r w:rsidRPr="00827242">
        <w:t>Dr.</w:t>
      </w:r>
      <w:proofErr w:type="spellEnd"/>
      <w:r w:rsidRPr="00827242">
        <w:t xml:space="preserve"> </w:t>
      </w:r>
      <w:proofErr w:type="spellStart"/>
      <w:r w:rsidRPr="00827242">
        <w:t>Radhakrishna</w:t>
      </w:r>
      <w:proofErr w:type="spellEnd"/>
      <w:r w:rsidRPr="00827242">
        <w:t xml:space="preserve"> Co-operative Housing Society Limited, </w:t>
      </w:r>
      <w:proofErr w:type="spellStart"/>
      <w:r w:rsidRPr="00827242">
        <w:t>Hosur</w:t>
      </w:r>
      <w:proofErr w:type="spellEnd"/>
      <w:r w:rsidRPr="00827242">
        <w:t xml:space="preserve">, </w:t>
      </w:r>
      <w:proofErr w:type="spellStart"/>
      <w:r w:rsidRPr="00827242">
        <w:t>Hubli</w:t>
      </w:r>
      <w:proofErr w:type="spellEnd"/>
      <w:r w:rsidRPr="00827242">
        <w:t xml:space="preserve"> and </w:t>
      </w:r>
      <w:proofErr w:type="spellStart"/>
      <w:r w:rsidRPr="00827242">
        <w:t>Ors</w:t>
      </w:r>
      <w:proofErr w:type="spellEnd"/>
      <w:r w:rsidRPr="00827242">
        <w:t xml:space="preserve">. v. Government of Karnataka, Housing and Urban Development Department, Bangalore and </w:t>
      </w:r>
      <w:proofErr w:type="spellStart"/>
      <w:r w:rsidRPr="00827242">
        <w:t>Ors</w:t>
      </w:r>
      <w:proofErr w:type="spellEnd"/>
      <w:r w:rsidRPr="00827242">
        <w:t xml:space="preserve">., 1999 (2) </w:t>
      </w:r>
      <w:proofErr w:type="spellStart"/>
      <w:r w:rsidRPr="00827242">
        <w:t>KarLJ</w:t>
      </w:r>
      <w:proofErr w:type="spellEnd"/>
      <w:r w:rsidRPr="00827242">
        <w:t xml:space="preserve"> 637</w:t>
      </w:r>
      <w:r w:rsidRPr="00827242">
        <w:fldChar w:fldCharType="begin"/>
      </w:r>
      <w:r w:rsidRPr="00827242">
        <w:instrText xml:space="preserve"> TA \l "Dr. Radhakrishna Co-operative Housing Society Limited, Hosur, Hubli and Ors. v. Government of Karnataka, Housing and Urban Development Department, Bangalore and Ors., 1999 (2) KarLJ 637" \s "Dr. Radhakrishna Co-operative Housing Society Limited, Hosur, Hubli and Ors. v. Government of Karnataka, Housing and Urban Development Department, Bangalore and Ors., 1999 (2) KarLJ 637" \c 1 </w:instrText>
      </w:r>
      <w:r w:rsidRPr="00827242">
        <w:fldChar w:fldCharType="end"/>
      </w:r>
      <w:r w:rsidRPr="00827242">
        <w:t xml:space="preserve"> at ¶¶ 8-9. </w:t>
      </w:r>
    </w:p>
  </w:footnote>
  <w:footnote w:id="55">
    <w:p w:rsidR="00E5080E" w:rsidRPr="00827242" w:rsidRDefault="00E5080E" w:rsidP="00C17A66">
      <w:pPr>
        <w:pStyle w:val="FootnoteText"/>
        <w:ind w:left="142" w:hanging="142"/>
        <w:rPr>
          <w:lang w:val="en-US"/>
        </w:rPr>
      </w:pPr>
      <w:r w:rsidRPr="00827242">
        <w:rPr>
          <w:rStyle w:val="FootnoteReference"/>
        </w:rPr>
        <w:footnoteRef/>
      </w:r>
      <w:r w:rsidRPr="00827242">
        <w:t xml:space="preserve"> Supra No. 18 at 551</w:t>
      </w:r>
    </w:p>
  </w:footnote>
  <w:footnote w:id="56">
    <w:p w:rsidR="00E5080E" w:rsidRPr="00827242" w:rsidRDefault="00E5080E" w:rsidP="00C17A66">
      <w:pPr>
        <w:pStyle w:val="FootnoteText"/>
        <w:ind w:left="142" w:hanging="142"/>
        <w:rPr>
          <w:lang w:val="en-US"/>
        </w:rPr>
      </w:pPr>
      <w:r w:rsidRPr="00827242">
        <w:rPr>
          <w:rStyle w:val="FootnoteReference"/>
        </w:rPr>
        <w:footnoteRef/>
      </w:r>
      <w:r w:rsidRPr="00827242">
        <w:t xml:space="preserve"> </w:t>
      </w:r>
      <w:r w:rsidRPr="00827242">
        <w:rPr>
          <w:lang w:val="en-US"/>
        </w:rPr>
        <w:t xml:space="preserve">For example, Entry 17, 18, 23, 33 of List II limited by Entry 56, 3, 54, 60 of List I respectively.   </w:t>
      </w:r>
    </w:p>
  </w:footnote>
  <w:footnote w:id="57">
    <w:p w:rsidR="00E5080E" w:rsidRPr="00827242" w:rsidRDefault="00E5080E" w:rsidP="00C17A66">
      <w:pPr>
        <w:pStyle w:val="FootnoteText"/>
        <w:ind w:left="142" w:hanging="142"/>
        <w:rPr>
          <w:lang w:val="en-US"/>
        </w:rPr>
      </w:pPr>
      <w:r w:rsidRPr="00827242">
        <w:rPr>
          <w:rStyle w:val="FootnoteReference"/>
        </w:rPr>
        <w:footnoteRef/>
      </w:r>
      <w:r w:rsidRPr="00827242">
        <w:t xml:space="preserve"> </w:t>
      </w:r>
      <w:proofErr w:type="spellStart"/>
      <w:r w:rsidRPr="00827242">
        <w:t>Indu</w:t>
      </w:r>
      <w:proofErr w:type="spellEnd"/>
      <w:r w:rsidRPr="00827242">
        <w:t xml:space="preserve"> </w:t>
      </w:r>
      <w:proofErr w:type="spellStart"/>
      <w:r w:rsidRPr="00827242">
        <w:t>Bhushan</w:t>
      </w:r>
      <w:proofErr w:type="spellEnd"/>
      <w:r w:rsidRPr="00827242">
        <w:t xml:space="preserve"> Bose v. Rama </w:t>
      </w:r>
      <w:proofErr w:type="spellStart"/>
      <w:r w:rsidRPr="00827242">
        <w:t>Sundari</w:t>
      </w:r>
      <w:proofErr w:type="spellEnd"/>
      <w:r w:rsidRPr="00827242">
        <w:t xml:space="preserve"> Debi, AIR 1970 SC 228</w:t>
      </w:r>
      <w:r w:rsidRPr="00827242">
        <w:fldChar w:fldCharType="begin"/>
      </w:r>
      <w:r w:rsidRPr="00827242">
        <w:instrText xml:space="preserve"> TA \l "Indu Bhushan Bose v. Rama Sundari Debi, AIR 1970 SC 228" \s "Indu Bhushan Bose v. Rama Sundari Debi, AIR 1970 SC 228" \c 1 </w:instrText>
      </w:r>
      <w:r w:rsidRPr="00827242">
        <w:fldChar w:fldCharType="end"/>
      </w:r>
      <w:r w:rsidRPr="00827242">
        <w:t xml:space="preserve"> at ¶12;  </w:t>
      </w:r>
    </w:p>
  </w:footnote>
  <w:footnote w:id="58">
    <w:p w:rsidR="00E5080E" w:rsidRPr="00827242" w:rsidRDefault="00E5080E" w:rsidP="00C17A66">
      <w:pPr>
        <w:pStyle w:val="FootnoteText"/>
        <w:ind w:left="142" w:hanging="142"/>
        <w:rPr>
          <w:lang w:val="en-US"/>
        </w:rPr>
      </w:pPr>
      <w:r w:rsidRPr="00827242">
        <w:rPr>
          <w:rStyle w:val="FootnoteReference"/>
        </w:rPr>
        <w:footnoteRef/>
      </w:r>
      <w:r w:rsidRPr="00827242">
        <w:t xml:space="preserve"> </w:t>
      </w:r>
      <w:proofErr w:type="spellStart"/>
      <w:proofErr w:type="gramStart"/>
      <w:r w:rsidRPr="00827242">
        <w:t>Yashpal</w:t>
      </w:r>
      <w:proofErr w:type="spellEnd"/>
      <w:r w:rsidRPr="00827242">
        <w:t xml:space="preserve"> &amp; Anr.</w:t>
      </w:r>
      <w:proofErr w:type="gramEnd"/>
      <w:r w:rsidRPr="00827242">
        <w:t xml:space="preserve"> </w:t>
      </w:r>
      <w:proofErr w:type="gramStart"/>
      <w:r w:rsidRPr="00827242">
        <w:t>v. State</w:t>
      </w:r>
      <w:proofErr w:type="gramEnd"/>
      <w:r w:rsidRPr="00827242">
        <w:t xml:space="preserve"> of </w:t>
      </w:r>
      <w:proofErr w:type="spellStart"/>
      <w:r w:rsidRPr="00827242">
        <w:t>Chhatisgarh</w:t>
      </w:r>
      <w:proofErr w:type="spellEnd"/>
      <w:r w:rsidRPr="00827242">
        <w:t xml:space="preserve"> &amp; </w:t>
      </w:r>
      <w:proofErr w:type="spellStart"/>
      <w:r w:rsidRPr="00827242">
        <w:t>Ors</w:t>
      </w:r>
      <w:proofErr w:type="spellEnd"/>
      <w:r w:rsidRPr="00827242">
        <w:t>., AIR 2005 SC 2026</w:t>
      </w:r>
      <w:r w:rsidRPr="00827242">
        <w:fldChar w:fldCharType="begin"/>
      </w:r>
      <w:r w:rsidRPr="00827242">
        <w:instrText xml:space="preserve"> TA \l "Yashpal &amp; Anr. v. State of Chhatisgarh &amp; Ors., AIR 2005 SC 2026" \s "Yashpal &amp; Anr. v. State of Chhatisgarh &amp; Ors., AIR 2005 SC 2026" \c 1 </w:instrText>
      </w:r>
      <w:r w:rsidRPr="00827242">
        <w:fldChar w:fldCharType="end"/>
      </w:r>
      <w:r w:rsidRPr="00827242">
        <w:t>.</w:t>
      </w:r>
    </w:p>
  </w:footnote>
  <w:footnote w:id="59">
    <w:p w:rsidR="00E5080E" w:rsidRPr="00827242" w:rsidRDefault="00E5080E" w:rsidP="00C17A66">
      <w:pPr>
        <w:pStyle w:val="FootnoteText"/>
        <w:ind w:left="142" w:hanging="142"/>
        <w:rPr>
          <w:lang w:val="en-US"/>
        </w:rPr>
      </w:pPr>
      <w:r w:rsidRPr="00827242">
        <w:rPr>
          <w:rStyle w:val="FootnoteReference"/>
        </w:rPr>
        <w:footnoteRef/>
      </w:r>
      <w:r w:rsidRPr="00827242">
        <w:t xml:space="preserve"> </w:t>
      </w:r>
      <w:proofErr w:type="spellStart"/>
      <w:proofErr w:type="gramStart"/>
      <w:r w:rsidRPr="00827242">
        <w:t>Yashpal</w:t>
      </w:r>
      <w:proofErr w:type="spellEnd"/>
      <w:r w:rsidRPr="00827242">
        <w:t xml:space="preserve"> &amp; Anr.</w:t>
      </w:r>
      <w:proofErr w:type="gramEnd"/>
      <w:r w:rsidRPr="00827242">
        <w:t xml:space="preserve"> </w:t>
      </w:r>
      <w:proofErr w:type="gramStart"/>
      <w:r w:rsidRPr="00827242">
        <w:t>v. State</w:t>
      </w:r>
      <w:proofErr w:type="gramEnd"/>
      <w:r w:rsidRPr="00827242">
        <w:t xml:space="preserve"> of </w:t>
      </w:r>
      <w:proofErr w:type="spellStart"/>
      <w:r w:rsidRPr="00827242">
        <w:t>Chhatisgarh</w:t>
      </w:r>
      <w:proofErr w:type="spellEnd"/>
      <w:r w:rsidRPr="00827242">
        <w:t xml:space="preserve"> &amp; </w:t>
      </w:r>
      <w:proofErr w:type="spellStart"/>
      <w:r w:rsidRPr="00827242">
        <w:t>Ors</w:t>
      </w:r>
      <w:proofErr w:type="spellEnd"/>
      <w:r w:rsidRPr="00827242">
        <w:t>., AIR 2005 SC 2026</w:t>
      </w:r>
      <w:r w:rsidRPr="00827242">
        <w:fldChar w:fldCharType="begin"/>
      </w:r>
      <w:r w:rsidRPr="00827242">
        <w:instrText xml:space="preserve"> TA \s "Yashpal &amp; Anr. v. State of Chhatisgarh &amp; Ors., AIR 2005 SC 2026" </w:instrText>
      </w:r>
      <w:r w:rsidRPr="00827242">
        <w:fldChar w:fldCharType="end"/>
      </w:r>
      <w:r w:rsidRPr="00827242">
        <w:t xml:space="preserve"> at ¶ 20. </w:t>
      </w:r>
    </w:p>
  </w:footnote>
  <w:footnote w:id="60">
    <w:p w:rsidR="00E5080E" w:rsidRPr="00827242" w:rsidRDefault="00E5080E" w:rsidP="00C17A66">
      <w:pPr>
        <w:pStyle w:val="FootnoteText"/>
        <w:ind w:left="142" w:hanging="142"/>
        <w:rPr>
          <w:lang w:val="en-US"/>
        </w:rPr>
      </w:pPr>
      <w:r w:rsidRPr="00827242">
        <w:rPr>
          <w:rStyle w:val="FootnoteReference"/>
        </w:rPr>
        <w:footnoteRef/>
      </w:r>
      <w:r w:rsidRPr="00827242">
        <w:t xml:space="preserve"> In Re: Cauvery Water Disputes Tribunal, AIR 1992 SC 552</w:t>
      </w:r>
      <w:r w:rsidRPr="00827242">
        <w:fldChar w:fldCharType="begin"/>
      </w:r>
      <w:r w:rsidRPr="00827242">
        <w:instrText xml:space="preserve"> TA \s "In Re: Cauvery Water Disputes Tribunal, AIR 1992 SC 552" </w:instrText>
      </w:r>
      <w:r w:rsidRPr="00827242">
        <w:fldChar w:fldCharType="end"/>
      </w:r>
      <w:r w:rsidRPr="00827242">
        <w:t xml:space="preserve"> at ¶¶47-50.</w:t>
      </w:r>
    </w:p>
  </w:footnote>
  <w:footnote w:id="61">
    <w:p w:rsidR="00E5080E" w:rsidRPr="00827242" w:rsidRDefault="00E5080E" w:rsidP="00C17A66">
      <w:pPr>
        <w:pStyle w:val="FootnoteText"/>
        <w:ind w:left="142" w:hanging="142"/>
        <w:rPr>
          <w:lang w:val="en-US"/>
        </w:rPr>
      </w:pPr>
      <w:r w:rsidRPr="00827242">
        <w:rPr>
          <w:rStyle w:val="FootnoteReference"/>
        </w:rPr>
        <w:footnoteRef/>
      </w:r>
      <w:r w:rsidRPr="00827242">
        <w:t xml:space="preserve"> </w:t>
      </w:r>
      <w:proofErr w:type="gramStart"/>
      <w:r w:rsidRPr="00827242">
        <w:t>Factsheet, ¶ 6.</w:t>
      </w:r>
      <w:proofErr w:type="gramEnd"/>
      <w:r w:rsidRPr="00827242">
        <w:t xml:space="preserve"> </w:t>
      </w:r>
    </w:p>
  </w:footnote>
  <w:footnote w:id="62">
    <w:p w:rsidR="00E5080E" w:rsidRPr="00827242" w:rsidRDefault="00E5080E" w:rsidP="00C17A66">
      <w:pPr>
        <w:pStyle w:val="FootnoteText"/>
        <w:ind w:left="142" w:hanging="142"/>
        <w:rPr>
          <w:lang w:val="en-US"/>
        </w:rPr>
      </w:pPr>
      <w:r w:rsidRPr="00827242">
        <w:rPr>
          <w:rStyle w:val="FootnoteReference"/>
        </w:rPr>
        <w:footnoteRef/>
      </w:r>
      <w:r w:rsidRPr="00827242">
        <w:t xml:space="preserve"> </w:t>
      </w:r>
      <w:proofErr w:type="gramStart"/>
      <w:r w:rsidRPr="00827242">
        <w:t>Factsheet, ¶¶ 1, 2, 5, 6.</w:t>
      </w:r>
      <w:proofErr w:type="gramEnd"/>
      <w:r w:rsidRPr="00827242">
        <w:t xml:space="preserve"> </w:t>
      </w:r>
    </w:p>
  </w:footnote>
  <w:footnote w:id="63">
    <w:p w:rsidR="00E5080E" w:rsidRPr="00827242" w:rsidRDefault="00E5080E" w:rsidP="00C17A66">
      <w:pPr>
        <w:pStyle w:val="FootnoteText"/>
        <w:ind w:left="142" w:hanging="142"/>
        <w:rPr>
          <w:lang w:val="en-US"/>
        </w:rPr>
      </w:pPr>
      <w:r w:rsidRPr="00827242">
        <w:rPr>
          <w:rStyle w:val="FootnoteReference"/>
        </w:rPr>
        <w:footnoteRef/>
      </w:r>
      <w:r w:rsidRPr="00827242">
        <w:t xml:space="preserve"> </w:t>
      </w:r>
      <w:r w:rsidRPr="00827242">
        <w:rPr>
          <w:smallCaps/>
        </w:rPr>
        <w:t xml:space="preserve">D.D. </w:t>
      </w:r>
      <w:proofErr w:type="spellStart"/>
      <w:r w:rsidRPr="00827242">
        <w:rPr>
          <w:smallCaps/>
        </w:rPr>
        <w:t>Basu</w:t>
      </w:r>
      <w:proofErr w:type="spellEnd"/>
      <w:r w:rsidRPr="00827242">
        <w:rPr>
          <w:smallCaps/>
        </w:rPr>
        <w:t xml:space="preserve">, Commentary on the Constitution of India, </w:t>
      </w:r>
      <w:r w:rsidRPr="00827242">
        <w:t xml:space="preserve">C.K. </w:t>
      </w:r>
      <w:proofErr w:type="spellStart"/>
      <w:r w:rsidRPr="00827242">
        <w:t>Thakker</w:t>
      </w:r>
      <w:proofErr w:type="spellEnd"/>
      <w:r w:rsidRPr="00827242">
        <w:t xml:space="preserve"> &amp; S.S. </w:t>
      </w:r>
      <w:proofErr w:type="spellStart"/>
      <w:r w:rsidRPr="00827242">
        <w:t>Subramani</w:t>
      </w:r>
      <w:proofErr w:type="spellEnd"/>
      <w:r w:rsidRPr="00827242">
        <w:t xml:space="preserve"> &amp; T. S. </w:t>
      </w:r>
      <w:proofErr w:type="spellStart"/>
      <w:r w:rsidRPr="00827242">
        <w:t>Doabia</w:t>
      </w:r>
      <w:proofErr w:type="spellEnd"/>
      <w:r w:rsidRPr="00827242">
        <w:t xml:space="preserve"> &amp; B. P. Banerjee eds., Vol. 8, 8th ed. 2012</w:t>
      </w:r>
      <w:r w:rsidRPr="00827242">
        <w:fldChar w:fldCharType="begin"/>
      </w:r>
      <w:r w:rsidRPr="00827242">
        <w:instrText xml:space="preserve"> TA \s "D.D. Basu, Commentary on the Constitution of India, C.K. Thakker &amp; S.S. Subramani &amp; T. S. Doabia &amp; B. P. Banerjee eds., Vol. 8, 8th ed. 2012" </w:instrText>
      </w:r>
      <w:r w:rsidRPr="00827242">
        <w:fldChar w:fldCharType="end"/>
      </w:r>
      <w:r w:rsidRPr="00827242">
        <w:rPr>
          <w:smallCaps/>
        </w:rPr>
        <w:t xml:space="preserve">, </w:t>
      </w:r>
      <w:r w:rsidRPr="00827242">
        <w:t xml:space="preserve">p. </w:t>
      </w:r>
      <w:r w:rsidRPr="00827242">
        <w:rPr>
          <w:smallCaps/>
        </w:rPr>
        <w:t>8985.</w:t>
      </w:r>
    </w:p>
  </w:footnote>
  <w:footnote w:id="64">
    <w:p w:rsidR="00E5080E" w:rsidRPr="00827242" w:rsidRDefault="00E5080E" w:rsidP="00C17A66">
      <w:pPr>
        <w:pStyle w:val="FootnoteText"/>
        <w:ind w:left="142" w:hanging="142"/>
        <w:rPr>
          <w:lang w:val="en-US"/>
        </w:rPr>
      </w:pPr>
      <w:r w:rsidRPr="00827242">
        <w:rPr>
          <w:rStyle w:val="FootnoteReference"/>
        </w:rPr>
        <w:footnoteRef/>
      </w:r>
      <w:r w:rsidRPr="00827242">
        <w:t xml:space="preserve"> </w:t>
      </w:r>
      <w:r w:rsidRPr="00827242">
        <w:rPr>
          <w:lang w:val="en-US"/>
        </w:rPr>
        <w:t>Second G.T.O. v. Nazareth, AIR 1971 SC 999</w:t>
      </w:r>
      <w:r w:rsidRPr="00827242">
        <w:rPr>
          <w:lang w:val="en-US"/>
        </w:rPr>
        <w:fldChar w:fldCharType="begin"/>
      </w:r>
      <w:r w:rsidRPr="00827242">
        <w:instrText xml:space="preserve"> TA \l "</w:instrText>
      </w:r>
      <w:r w:rsidRPr="00827242">
        <w:rPr>
          <w:lang w:val="en-US"/>
        </w:rPr>
        <w:instrText>Second G.T.O. v. Nazareth, AIR 1971 SC 999</w:instrText>
      </w:r>
      <w:r w:rsidRPr="00827242">
        <w:instrText xml:space="preserve">" \s "Second G.T.O. v. Nazareth, AIR 1971 SC 999" \c 1 </w:instrText>
      </w:r>
      <w:r w:rsidRPr="00827242">
        <w:rPr>
          <w:lang w:val="en-US"/>
        </w:rPr>
        <w:fldChar w:fldCharType="end"/>
      </w:r>
      <w:r w:rsidRPr="00827242">
        <w:rPr>
          <w:lang w:val="en-US"/>
        </w:rPr>
        <w:t xml:space="preserve"> at ¶ 10; Mittal v. Union of India, AIR 1983 SC 1</w:t>
      </w:r>
      <w:r w:rsidRPr="00827242">
        <w:rPr>
          <w:lang w:val="en-US"/>
        </w:rPr>
        <w:fldChar w:fldCharType="begin"/>
      </w:r>
      <w:r w:rsidRPr="00827242">
        <w:instrText xml:space="preserve"> TA \l "</w:instrText>
      </w:r>
      <w:r w:rsidRPr="00827242">
        <w:rPr>
          <w:lang w:val="en-US"/>
        </w:rPr>
        <w:instrText>Mittal v. Union of India, AIR 1983 SC 1</w:instrText>
      </w:r>
      <w:r w:rsidRPr="00827242">
        <w:instrText xml:space="preserve">" \s "Mittal v. Union of India, AIR 1983 SC 1" \c 1 </w:instrText>
      </w:r>
      <w:r w:rsidRPr="00827242">
        <w:rPr>
          <w:lang w:val="en-US"/>
        </w:rPr>
        <w:fldChar w:fldCharType="end"/>
      </w:r>
      <w:r w:rsidRPr="00827242">
        <w:rPr>
          <w:lang w:val="en-US"/>
        </w:rPr>
        <w:t xml:space="preserve"> at ¶¶ 70-72.  </w:t>
      </w:r>
    </w:p>
  </w:footnote>
  <w:footnote w:id="65">
    <w:p w:rsidR="00E5080E" w:rsidRPr="00827242" w:rsidRDefault="00E5080E" w:rsidP="00C17A66">
      <w:pPr>
        <w:pStyle w:val="FootnoteText"/>
        <w:ind w:left="142" w:hanging="142"/>
        <w:rPr>
          <w:lang w:val="en-US"/>
        </w:rPr>
      </w:pPr>
      <w:r w:rsidRPr="00827242">
        <w:rPr>
          <w:rStyle w:val="FootnoteReference"/>
        </w:rPr>
        <w:footnoteRef/>
      </w:r>
      <w:r w:rsidRPr="00827242">
        <w:t xml:space="preserve"> </w:t>
      </w:r>
      <w:proofErr w:type="gramStart"/>
      <w:r w:rsidRPr="00827242">
        <w:rPr>
          <w:lang w:val="en-US"/>
        </w:rPr>
        <w:t xml:space="preserve">International Tourist </w:t>
      </w:r>
      <w:proofErr w:type="spellStart"/>
      <w:r w:rsidRPr="00827242">
        <w:rPr>
          <w:lang w:val="en-US"/>
        </w:rPr>
        <w:t>Corpn</w:t>
      </w:r>
      <w:proofErr w:type="spellEnd"/>
      <w:r w:rsidRPr="00827242">
        <w:rPr>
          <w:lang w:val="en-US"/>
        </w:rPr>
        <w:t>.</w:t>
      </w:r>
      <w:proofErr w:type="gramEnd"/>
      <w:r w:rsidRPr="00827242">
        <w:rPr>
          <w:lang w:val="en-US"/>
        </w:rPr>
        <w:t xml:space="preserve"> </w:t>
      </w:r>
      <w:proofErr w:type="gramStart"/>
      <w:r w:rsidRPr="00827242">
        <w:rPr>
          <w:lang w:val="en-US"/>
        </w:rPr>
        <w:t>v. State</w:t>
      </w:r>
      <w:proofErr w:type="gramEnd"/>
      <w:r w:rsidRPr="00827242">
        <w:rPr>
          <w:lang w:val="en-US"/>
        </w:rPr>
        <w:t xml:space="preserve"> of Haryana, AIR 1981 SC 774</w:t>
      </w:r>
      <w:r w:rsidRPr="00827242">
        <w:rPr>
          <w:lang w:val="en-US"/>
        </w:rPr>
        <w:fldChar w:fldCharType="begin"/>
      </w:r>
      <w:r w:rsidRPr="00827242">
        <w:instrText xml:space="preserve"> TA \l "</w:instrText>
      </w:r>
      <w:r w:rsidRPr="00827242">
        <w:rPr>
          <w:lang w:val="en-US"/>
        </w:rPr>
        <w:instrText>International Tourist Corpn. v. State of Haryana, AIR 1981 SC 774</w:instrText>
      </w:r>
      <w:r w:rsidRPr="00827242">
        <w:instrText xml:space="preserve">" \s "International Tourist Corpn. v. State of Haryana, AIR 1981 SC 774" \c 1 </w:instrText>
      </w:r>
      <w:r w:rsidRPr="00827242">
        <w:rPr>
          <w:lang w:val="en-US"/>
        </w:rPr>
        <w:fldChar w:fldCharType="end"/>
      </w:r>
      <w:r w:rsidRPr="00827242">
        <w:rPr>
          <w:lang w:val="en-US"/>
        </w:rPr>
        <w:t>, ¶ 7.</w:t>
      </w:r>
    </w:p>
  </w:footnote>
  <w:footnote w:id="66">
    <w:p w:rsidR="00E5080E" w:rsidRPr="00827242" w:rsidRDefault="00E5080E" w:rsidP="00C17A66">
      <w:pPr>
        <w:pStyle w:val="FootnoteText"/>
        <w:ind w:left="142" w:hanging="142"/>
        <w:rPr>
          <w:lang w:val="en-US"/>
        </w:rPr>
      </w:pPr>
      <w:r w:rsidRPr="00827242">
        <w:rPr>
          <w:rStyle w:val="FootnoteReference"/>
        </w:rPr>
        <w:footnoteRef/>
      </w:r>
      <w:r w:rsidRPr="00827242">
        <w:t xml:space="preserve"> </w:t>
      </w:r>
      <w:proofErr w:type="gramStart"/>
      <w:r w:rsidRPr="00827242">
        <w:rPr>
          <w:lang w:val="en-US"/>
        </w:rPr>
        <w:t xml:space="preserve">State of West Bengal v. </w:t>
      </w:r>
      <w:proofErr w:type="spellStart"/>
      <w:r w:rsidRPr="00827242">
        <w:rPr>
          <w:lang w:val="en-US"/>
        </w:rPr>
        <w:t>Kesoram</w:t>
      </w:r>
      <w:proofErr w:type="spellEnd"/>
      <w:r w:rsidRPr="00827242">
        <w:rPr>
          <w:lang w:val="en-US"/>
        </w:rPr>
        <w:t xml:space="preserve"> Industries, (2004) 10 SCC 201</w:t>
      </w:r>
      <w:r w:rsidR="00392898" w:rsidRPr="00827242">
        <w:rPr>
          <w:lang w:val="en-US"/>
        </w:rPr>
        <w:fldChar w:fldCharType="begin"/>
      </w:r>
      <w:r w:rsidR="00392898" w:rsidRPr="00827242">
        <w:instrText xml:space="preserve"> TA \l "</w:instrText>
      </w:r>
      <w:r w:rsidR="00392898" w:rsidRPr="00827242">
        <w:rPr>
          <w:lang w:val="en-US"/>
        </w:rPr>
        <w:instrText>State of West Bengal v. Kesoram Industries, (2004) 10 SCC 201</w:instrText>
      </w:r>
      <w:r w:rsidR="00392898" w:rsidRPr="00827242">
        <w:instrText xml:space="preserve">" \s "State of West Bengal v. Kesoram Industries, (2004) 10 SCC 201" \c 1 </w:instrText>
      </w:r>
      <w:r w:rsidR="00392898" w:rsidRPr="00827242">
        <w:rPr>
          <w:lang w:val="en-US"/>
        </w:rPr>
        <w:fldChar w:fldCharType="end"/>
      </w:r>
      <w:r w:rsidRPr="00827242">
        <w:rPr>
          <w:lang w:val="en-US"/>
        </w:rPr>
        <w:t>, ¶ 251.</w:t>
      </w:r>
      <w:proofErr w:type="gramEnd"/>
      <w:r w:rsidRPr="00827242">
        <w:rPr>
          <w:lang w:val="en-US"/>
        </w:rPr>
        <w:t xml:space="preserve"> </w:t>
      </w:r>
    </w:p>
  </w:footnote>
  <w:footnote w:id="67">
    <w:p w:rsidR="00355EB5" w:rsidRPr="00827242" w:rsidRDefault="00355EB5" w:rsidP="00C17A66">
      <w:pPr>
        <w:pStyle w:val="FootnoteText"/>
        <w:ind w:left="142" w:hanging="142"/>
      </w:pPr>
      <w:r w:rsidRPr="00827242">
        <w:rPr>
          <w:rStyle w:val="FootnoteReference"/>
        </w:rPr>
        <w:footnoteRef/>
      </w:r>
      <w:r w:rsidRPr="00827242">
        <w:t xml:space="preserve"> </w:t>
      </w:r>
      <w:proofErr w:type="gramStart"/>
      <w:r w:rsidR="00021D99" w:rsidRPr="00827242">
        <w:rPr>
          <w:color w:val="000000"/>
        </w:rPr>
        <w:t xml:space="preserve">Coffee Bd. v. Jt. C.T.O, </w:t>
      </w:r>
      <w:r w:rsidRPr="00827242">
        <w:rPr>
          <w:color w:val="000000"/>
        </w:rPr>
        <w:t>AIR</w:t>
      </w:r>
      <w:r w:rsidR="00021D99" w:rsidRPr="00827242">
        <w:rPr>
          <w:color w:val="000000"/>
        </w:rPr>
        <w:t xml:space="preserve"> </w:t>
      </w:r>
      <w:r w:rsidRPr="00827242">
        <w:rPr>
          <w:color w:val="000000"/>
        </w:rPr>
        <w:t>1971</w:t>
      </w:r>
      <w:r w:rsidR="00021D99" w:rsidRPr="00827242">
        <w:rPr>
          <w:color w:val="000000"/>
        </w:rPr>
        <w:t xml:space="preserve"> </w:t>
      </w:r>
      <w:r w:rsidRPr="00827242">
        <w:rPr>
          <w:color w:val="000000"/>
        </w:rPr>
        <w:t>SC</w:t>
      </w:r>
      <w:r w:rsidR="00021D99" w:rsidRPr="00827242">
        <w:rPr>
          <w:color w:val="000000"/>
        </w:rPr>
        <w:t xml:space="preserve"> </w:t>
      </w:r>
      <w:r w:rsidRPr="00827242">
        <w:rPr>
          <w:color w:val="000000"/>
        </w:rPr>
        <w:t>870</w:t>
      </w:r>
      <w:r w:rsidR="00021D99" w:rsidRPr="00827242">
        <w:rPr>
          <w:color w:val="000000"/>
        </w:rPr>
        <w:fldChar w:fldCharType="begin"/>
      </w:r>
      <w:r w:rsidR="00021D99" w:rsidRPr="00827242">
        <w:instrText xml:space="preserve"> TA \l "</w:instrText>
      </w:r>
      <w:r w:rsidR="00021D99" w:rsidRPr="00827242">
        <w:rPr>
          <w:color w:val="000000"/>
        </w:rPr>
        <w:instrText>Coffee Bd. v. Jt. C.T.O, AIR 1971 SC 870</w:instrText>
      </w:r>
      <w:r w:rsidR="00021D99" w:rsidRPr="00827242">
        <w:instrText xml:space="preserve">" \s "Coffee Bd. v. Jt. C.T.O, AIR 1971 SC 870" \c 1 </w:instrText>
      </w:r>
      <w:r w:rsidR="00021D99" w:rsidRPr="00827242">
        <w:rPr>
          <w:color w:val="000000"/>
        </w:rPr>
        <w:fldChar w:fldCharType="end"/>
      </w:r>
      <w:r w:rsidRPr="00827242">
        <w:rPr>
          <w:color w:val="000000"/>
        </w:rPr>
        <w:t>, ¶1</w:t>
      </w:r>
      <w:r w:rsidRPr="00827242">
        <w:rPr>
          <w:color w:val="000000"/>
        </w:rPr>
        <w:fldChar w:fldCharType="begin"/>
      </w:r>
      <w:r w:rsidRPr="00827242">
        <w:instrText xml:space="preserve"> TA \l "Coffee Board Bangalore v. Joint Commercial Tax Officer, </w:instrText>
      </w:r>
      <w:r w:rsidRPr="00827242">
        <w:rPr>
          <w:color w:val="000000"/>
        </w:rPr>
        <w:instrText>AIR 1971 SC 870</w:instrText>
      </w:r>
      <w:r w:rsidRPr="00827242">
        <w:instrText xml:space="preserve">" \s "Coffee Board Bangalore v. Joint Commercial Tax Officer, AIR 1971 SC 870" \c 1 </w:instrText>
      </w:r>
      <w:r w:rsidRPr="00827242">
        <w:rPr>
          <w:color w:val="000000"/>
        </w:rPr>
        <w:fldChar w:fldCharType="end"/>
      </w:r>
      <w:r w:rsidRPr="00827242">
        <w:rPr>
          <w:color w:val="000000"/>
        </w:rPr>
        <w:fldChar w:fldCharType="begin"/>
      </w:r>
      <w:r w:rsidRPr="00827242">
        <w:instrText xml:space="preserve"> TA \l "</w:instrText>
      </w:r>
      <w:r w:rsidRPr="00827242">
        <w:rPr>
          <w:color w:val="000000"/>
        </w:rPr>
        <w:instrText>AIR 1971 SC 870</w:instrText>
      </w:r>
      <w:r w:rsidRPr="00827242">
        <w:instrText xml:space="preserve">" \s "AIR 1971 SC 870" \c 1 </w:instrText>
      </w:r>
      <w:r w:rsidRPr="00827242">
        <w:rPr>
          <w:color w:val="000000"/>
        </w:rPr>
        <w:fldChar w:fldCharType="end"/>
      </w:r>
      <w:r w:rsidRPr="00827242">
        <w:rPr>
          <w:color w:val="000000"/>
        </w:rPr>
        <w:t>.</w:t>
      </w:r>
      <w:proofErr w:type="gramEnd"/>
    </w:p>
  </w:footnote>
  <w:footnote w:id="68">
    <w:p w:rsidR="00355EB5" w:rsidRPr="00827242" w:rsidRDefault="00355EB5" w:rsidP="00C17A66">
      <w:pPr>
        <w:pStyle w:val="FootnoteText"/>
        <w:ind w:left="142" w:hanging="142"/>
      </w:pPr>
      <w:r w:rsidRPr="00827242">
        <w:rPr>
          <w:rStyle w:val="FootnoteReference"/>
        </w:rPr>
        <w:footnoteRef/>
      </w:r>
      <w:r w:rsidRPr="00827242">
        <w:t xml:space="preserve"> </w:t>
      </w:r>
      <w:proofErr w:type="spellStart"/>
      <w:proofErr w:type="gramStart"/>
      <w:r w:rsidRPr="00827242">
        <w:t>Prabhu</w:t>
      </w:r>
      <w:proofErr w:type="spellEnd"/>
      <w:r w:rsidRPr="00827242">
        <w:t xml:space="preserve"> Das v. Union of India, AIR1966</w:t>
      </w:r>
      <w:r w:rsidR="00021D99" w:rsidRPr="00827242">
        <w:t xml:space="preserve"> </w:t>
      </w:r>
      <w:r w:rsidRPr="00827242">
        <w:t>SC</w:t>
      </w:r>
      <w:r w:rsidR="00021D99" w:rsidRPr="00827242">
        <w:t xml:space="preserve"> </w:t>
      </w:r>
      <w:r w:rsidRPr="00827242">
        <w:t>1044.</w:t>
      </w:r>
      <w:proofErr w:type="gramEnd"/>
    </w:p>
  </w:footnote>
  <w:footnote w:id="69">
    <w:p w:rsidR="00355EB5" w:rsidRPr="00827242" w:rsidRDefault="00355EB5" w:rsidP="00C17A66">
      <w:pPr>
        <w:pStyle w:val="FootnoteText"/>
        <w:ind w:left="142" w:hanging="142"/>
      </w:pPr>
      <w:r w:rsidRPr="00827242">
        <w:rPr>
          <w:rStyle w:val="FootnoteReference"/>
        </w:rPr>
        <w:footnoteRef/>
      </w:r>
      <w:r w:rsidRPr="00827242">
        <w:t xml:space="preserve"> </w:t>
      </w:r>
      <w:r w:rsidRPr="00827242">
        <w:rPr>
          <w:smallCaps/>
        </w:rPr>
        <w:t xml:space="preserve">D.D. </w:t>
      </w:r>
      <w:proofErr w:type="spellStart"/>
      <w:r w:rsidRPr="00827242">
        <w:rPr>
          <w:smallCaps/>
        </w:rPr>
        <w:t>Basu</w:t>
      </w:r>
      <w:proofErr w:type="spellEnd"/>
      <w:r w:rsidR="00592CD8" w:rsidRPr="00827242">
        <w:t xml:space="preserve">, </w:t>
      </w:r>
      <w:r w:rsidRPr="00827242">
        <w:rPr>
          <w:smallCaps/>
        </w:rPr>
        <w:t>Shorter Constitution of India</w:t>
      </w:r>
      <w:r w:rsidRPr="00827242">
        <w:t>, 13</w:t>
      </w:r>
      <w:r w:rsidRPr="00827242">
        <w:rPr>
          <w:vertAlign w:val="superscript"/>
        </w:rPr>
        <w:t>th</w:t>
      </w:r>
      <w:r w:rsidRPr="00827242">
        <w:t xml:space="preserve"> ed., 2001</w:t>
      </w:r>
      <w:r w:rsidR="00F61A0B" w:rsidRPr="00827242">
        <w:fldChar w:fldCharType="begin"/>
      </w:r>
      <w:r w:rsidR="00F61A0B" w:rsidRPr="00827242">
        <w:instrText xml:space="preserve"> TA \l "</w:instrText>
      </w:r>
      <w:r w:rsidR="00F61A0B" w:rsidRPr="00827242">
        <w:rPr>
          <w:smallCaps/>
        </w:rPr>
        <w:instrText>D.D. Basu</w:instrText>
      </w:r>
      <w:r w:rsidR="00F61A0B" w:rsidRPr="00827242">
        <w:instrText xml:space="preserve">, </w:instrText>
      </w:r>
      <w:r w:rsidR="00F61A0B" w:rsidRPr="00827242">
        <w:rPr>
          <w:smallCaps/>
        </w:rPr>
        <w:instrText>Shorter Constitution of India</w:instrText>
      </w:r>
      <w:r w:rsidR="00F61A0B" w:rsidRPr="00827242">
        <w:instrText>, 13</w:instrText>
      </w:r>
      <w:r w:rsidR="00F61A0B" w:rsidRPr="00827242">
        <w:rPr>
          <w:vertAlign w:val="superscript"/>
        </w:rPr>
        <w:instrText>th</w:instrText>
      </w:r>
      <w:r w:rsidR="00F61A0B" w:rsidRPr="00827242">
        <w:instrText xml:space="preserve"> ed., 2001" \s "D.D. Basu, Shorter Constitution of India, 13th ed., 2001" \c 3 </w:instrText>
      </w:r>
      <w:r w:rsidR="00F61A0B" w:rsidRPr="00827242">
        <w:fldChar w:fldCharType="end"/>
      </w:r>
      <w:r w:rsidR="00AE55F0" w:rsidRPr="00827242">
        <w:t>, vol. 1</w:t>
      </w:r>
      <w:r w:rsidRPr="00827242">
        <w:t>, p.62.</w:t>
      </w:r>
    </w:p>
  </w:footnote>
  <w:footnote w:id="70">
    <w:p w:rsidR="00355EB5" w:rsidRPr="00827242" w:rsidRDefault="00355EB5" w:rsidP="00C17A66">
      <w:pPr>
        <w:pStyle w:val="FootnoteText"/>
        <w:ind w:left="142" w:hanging="142"/>
      </w:pPr>
      <w:r w:rsidRPr="00827242">
        <w:rPr>
          <w:rStyle w:val="FootnoteReference"/>
        </w:rPr>
        <w:footnoteRef/>
      </w:r>
      <w:r w:rsidRPr="00827242">
        <w:t xml:space="preserve"> </w:t>
      </w:r>
      <w:proofErr w:type="spellStart"/>
      <w:r w:rsidRPr="00827242">
        <w:t>Kasturi</w:t>
      </w:r>
      <w:proofErr w:type="spellEnd"/>
      <w:r w:rsidRPr="00827242">
        <w:t xml:space="preserve"> </w:t>
      </w:r>
      <w:proofErr w:type="spellStart"/>
      <w:r w:rsidRPr="00827242">
        <w:t>Lal</w:t>
      </w:r>
      <w:proofErr w:type="spellEnd"/>
      <w:r w:rsidRPr="00827242">
        <w:t xml:space="preserve"> Lakshmi </w:t>
      </w:r>
      <w:proofErr w:type="gramStart"/>
      <w:r w:rsidRPr="00827242">
        <w:t>Reddy .</w:t>
      </w:r>
      <w:proofErr w:type="gramEnd"/>
      <w:r w:rsidRPr="00827242">
        <w:t xml:space="preserve"> </w:t>
      </w:r>
      <w:proofErr w:type="gramStart"/>
      <w:r w:rsidRPr="00827242">
        <w:t>State of J &amp;K, AIR 1980 SC 1992</w:t>
      </w:r>
      <w:r w:rsidR="007019EC" w:rsidRPr="00827242">
        <w:fldChar w:fldCharType="begin"/>
      </w:r>
      <w:r w:rsidR="007019EC" w:rsidRPr="00827242">
        <w:instrText xml:space="preserve"> TA \l "Kasturi Lal Lakshmi Reddy . State of J &amp;K, AIR 1980 SC 1992" \s "Kasturi Lal Lakshmi Reddy . State of J &amp;K, AIR 1980 SC 1992" \c 1 </w:instrText>
      </w:r>
      <w:r w:rsidR="007019EC" w:rsidRPr="00827242">
        <w:fldChar w:fldCharType="end"/>
      </w:r>
      <w:r w:rsidRPr="00827242">
        <w:t xml:space="preserve"> ¶14.</w:t>
      </w:r>
      <w:proofErr w:type="gramEnd"/>
    </w:p>
  </w:footnote>
  <w:footnote w:id="71">
    <w:p w:rsidR="00355EB5" w:rsidRPr="00827242" w:rsidRDefault="00355EB5" w:rsidP="00C17A66">
      <w:pPr>
        <w:pStyle w:val="FootnoteText"/>
        <w:ind w:left="142" w:hanging="142"/>
      </w:pPr>
      <w:r w:rsidRPr="00827242">
        <w:rPr>
          <w:rStyle w:val="FootnoteReference"/>
        </w:rPr>
        <w:footnoteRef/>
      </w:r>
      <w:r w:rsidRPr="00827242">
        <w:t xml:space="preserve"> </w:t>
      </w:r>
      <w:proofErr w:type="spellStart"/>
      <w:proofErr w:type="gramStart"/>
      <w:r w:rsidRPr="00827242">
        <w:t>Pathumma</w:t>
      </w:r>
      <w:proofErr w:type="spellEnd"/>
      <w:r w:rsidRPr="00827242">
        <w:t xml:space="preserve"> v. State of Kerala, AIR 1979 SC 771</w:t>
      </w:r>
      <w:r w:rsidR="007019EC" w:rsidRPr="00827242">
        <w:fldChar w:fldCharType="begin"/>
      </w:r>
      <w:r w:rsidR="007019EC" w:rsidRPr="00827242">
        <w:instrText xml:space="preserve"> TA \l "Pathumma v. State of Kerala, AIR 1979 SC 771" \s "Pathumma v. State of Kerala, AIR 1979 SC 771" \c 1 </w:instrText>
      </w:r>
      <w:r w:rsidR="007019EC" w:rsidRPr="00827242">
        <w:fldChar w:fldCharType="end"/>
      </w:r>
      <w:r w:rsidRPr="00827242">
        <w:t>, ¶41.</w:t>
      </w:r>
      <w:proofErr w:type="gramEnd"/>
    </w:p>
  </w:footnote>
  <w:footnote w:id="72">
    <w:p w:rsidR="00355EB5" w:rsidRPr="00827242" w:rsidRDefault="00355EB5" w:rsidP="00C17A66">
      <w:pPr>
        <w:pStyle w:val="FootnoteText"/>
        <w:ind w:left="142" w:hanging="142"/>
      </w:pPr>
      <w:r w:rsidRPr="00827242">
        <w:rPr>
          <w:rStyle w:val="FootnoteReference"/>
        </w:rPr>
        <w:footnoteRef/>
      </w:r>
      <w:r w:rsidRPr="00827242">
        <w:t xml:space="preserve"> </w:t>
      </w:r>
      <w:proofErr w:type="spellStart"/>
      <w:r w:rsidRPr="00827242">
        <w:t>Kausha</w:t>
      </w:r>
      <w:proofErr w:type="spellEnd"/>
      <w:r w:rsidRPr="00827242">
        <w:t xml:space="preserve"> PN v. Union of India, AIR 1978 SC 1457</w:t>
      </w:r>
      <w:r w:rsidR="007019EC" w:rsidRPr="00827242">
        <w:fldChar w:fldCharType="begin"/>
      </w:r>
      <w:r w:rsidR="007019EC" w:rsidRPr="00827242">
        <w:instrText xml:space="preserve"> TA \l "Kausha PN v. Union of India, AIR 1978 SC 1457" \s "Kausha PN v. Union of India, AIR 1978 SC 1457" \c 1 </w:instrText>
      </w:r>
      <w:r w:rsidR="007019EC" w:rsidRPr="00827242">
        <w:fldChar w:fldCharType="end"/>
      </w:r>
      <w:r w:rsidRPr="00827242">
        <w:t xml:space="preserve">, ¶¶ 60-62; </w:t>
      </w:r>
      <w:proofErr w:type="spellStart"/>
      <w:r w:rsidRPr="00827242">
        <w:t>Avinder</w:t>
      </w:r>
      <w:proofErr w:type="spellEnd"/>
      <w:r w:rsidRPr="00827242">
        <w:t xml:space="preserve"> Singh v. State of Punjab, AIR 1979 SC 321</w:t>
      </w:r>
      <w:r w:rsidR="007019EC" w:rsidRPr="00827242">
        <w:fldChar w:fldCharType="begin"/>
      </w:r>
      <w:r w:rsidR="007019EC" w:rsidRPr="00827242">
        <w:instrText xml:space="preserve"> TA \l "Avinder Singh v. State of Punjab, AIR 1979 SC 321" \s "Avinder Singh v. State of Punjab, AIR 1979 SC 321" \c 1 </w:instrText>
      </w:r>
      <w:r w:rsidR="007019EC" w:rsidRPr="00827242">
        <w:fldChar w:fldCharType="end"/>
      </w:r>
      <w:r w:rsidRPr="00827242">
        <w:t>, ¶9.</w:t>
      </w:r>
    </w:p>
  </w:footnote>
  <w:footnote w:id="73">
    <w:p w:rsidR="00355EB5" w:rsidRPr="00827242" w:rsidRDefault="00355EB5" w:rsidP="00C17A66">
      <w:pPr>
        <w:pStyle w:val="FootnoteText"/>
        <w:ind w:left="142" w:hanging="142"/>
      </w:pPr>
      <w:r w:rsidRPr="00827242">
        <w:rPr>
          <w:rStyle w:val="FootnoteReference"/>
        </w:rPr>
        <w:footnoteRef/>
      </w:r>
      <w:r w:rsidRPr="00827242">
        <w:t xml:space="preserve"> P. B. Roy v. Union of India, AIR 1972 SC 908</w:t>
      </w:r>
      <w:r w:rsidR="007019EC" w:rsidRPr="00827242">
        <w:fldChar w:fldCharType="begin"/>
      </w:r>
      <w:r w:rsidR="007019EC" w:rsidRPr="00827242">
        <w:instrText xml:space="preserve"> TA \l "P. B. Roy v. Union of India, AIR 1972 SC 908" \s "P. B. Roy v. Union of India, AIR 1972 SC 908" \c 1 </w:instrText>
      </w:r>
      <w:r w:rsidR="007019EC" w:rsidRPr="00827242">
        <w:fldChar w:fldCharType="end"/>
      </w:r>
      <w:r w:rsidRPr="00827242">
        <w:t>.</w:t>
      </w:r>
    </w:p>
  </w:footnote>
  <w:footnote w:id="74">
    <w:p w:rsidR="00355EB5" w:rsidRPr="00827242" w:rsidRDefault="00355EB5" w:rsidP="00C17A66">
      <w:pPr>
        <w:pStyle w:val="FootnoteText"/>
        <w:ind w:left="142" w:hanging="142"/>
      </w:pPr>
      <w:r w:rsidRPr="00827242">
        <w:rPr>
          <w:rStyle w:val="FootnoteReference"/>
        </w:rPr>
        <w:footnoteRef/>
      </w:r>
      <w:r w:rsidRPr="00827242">
        <w:t xml:space="preserve"> </w:t>
      </w:r>
      <w:proofErr w:type="spellStart"/>
      <w:proofErr w:type="gramStart"/>
      <w:r w:rsidRPr="00827242">
        <w:t>Kedar</w:t>
      </w:r>
      <w:proofErr w:type="spellEnd"/>
      <w:r w:rsidRPr="00827242">
        <w:t xml:space="preserve"> </w:t>
      </w:r>
      <w:proofErr w:type="spellStart"/>
      <w:r w:rsidRPr="00827242">
        <w:t>Nath</w:t>
      </w:r>
      <w:proofErr w:type="spellEnd"/>
      <w:r w:rsidRPr="00827242">
        <w:t xml:space="preserve"> </w:t>
      </w:r>
      <w:proofErr w:type="spellStart"/>
      <w:r w:rsidRPr="00827242">
        <w:t>Bajoria</w:t>
      </w:r>
      <w:proofErr w:type="spellEnd"/>
      <w:r w:rsidRPr="00827242">
        <w:t xml:space="preserve"> v. State of W.B, AIR 1953 SC 404</w:t>
      </w:r>
      <w:r w:rsidR="007019EC" w:rsidRPr="00827242">
        <w:fldChar w:fldCharType="begin"/>
      </w:r>
      <w:r w:rsidR="007019EC" w:rsidRPr="00827242">
        <w:instrText xml:space="preserve"> TA \l "Kedar Nath Bajoria v. State of W.B, AIR 1953 SC 404" \s "Kedar Nath Bajoria v. State of W.B, AIR 1953 SC 404" \c 1 </w:instrText>
      </w:r>
      <w:r w:rsidR="007019EC" w:rsidRPr="00827242">
        <w:fldChar w:fldCharType="end"/>
      </w:r>
      <w:r w:rsidRPr="00827242">
        <w:t>.</w:t>
      </w:r>
      <w:proofErr w:type="gramEnd"/>
    </w:p>
  </w:footnote>
  <w:footnote w:id="75">
    <w:p w:rsidR="00355EB5" w:rsidRPr="00827242" w:rsidRDefault="00355EB5" w:rsidP="00C17A66">
      <w:pPr>
        <w:pStyle w:val="FootnoteText"/>
        <w:ind w:left="142" w:hanging="142"/>
      </w:pPr>
      <w:r w:rsidRPr="00827242">
        <w:rPr>
          <w:rStyle w:val="FootnoteReference"/>
        </w:rPr>
        <w:footnoteRef/>
      </w:r>
      <w:r w:rsidRPr="00827242">
        <w:t xml:space="preserve"> </w:t>
      </w:r>
      <w:proofErr w:type="spellStart"/>
      <w:proofErr w:type="gramStart"/>
      <w:r w:rsidRPr="00827242">
        <w:t>Hanif</w:t>
      </w:r>
      <w:proofErr w:type="spellEnd"/>
      <w:r w:rsidRPr="00827242">
        <w:t xml:space="preserve"> v. State of Bihar, AIR 1958 SC 731</w:t>
      </w:r>
      <w:r w:rsidR="007019EC" w:rsidRPr="00827242">
        <w:fldChar w:fldCharType="begin"/>
      </w:r>
      <w:r w:rsidR="007019EC" w:rsidRPr="00827242">
        <w:instrText xml:space="preserve"> TA \l "Hanif v. State of Bihar, AIR 1958 SC 731" \s "Hanif v. State of Bihar, AIR 1958 SC 731" \c 1 </w:instrText>
      </w:r>
      <w:r w:rsidR="007019EC" w:rsidRPr="00827242">
        <w:fldChar w:fldCharType="end"/>
      </w:r>
      <w:r w:rsidRPr="00827242">
        <w:t>.</w:t>
      </w:r>
      <w:proofErr w:type="gramEnd"/>
    </w:p>
  </w:footnote>
  <w:footnote w:id="76">
    <w:p w:rsidR="00355EB5" w:rsidRPr="00827242" w:rsidRDefault="00355EB5" w:rsidP="00C17A66">
      <w:pPr>
        <w:pStyle w:val="FootnoteText"/>
        <w:ind w:left="142" w:hanging="142"/>
      </w:pPr>
      <w:r w:rsidRPr="00827242">
        <w:rPr>
          <w:rStyle w:val="FootnoteReference"/>
        </w:rPr>
        <w:footnoteRef/>
      </w:r>
      <w:r w:rsidRPr="00827242">
        <w:t xml:space="preserve"> </w:t>
      </w:r>
      <w:proofErr w:type="gramStart"/>
      <w:r w:rsidRPr="00827242">
        <w:t>Garg RK v. Union of India, AIR 1981 SC 2138</w:t>
      </w:r>
      <w:r w:rsidR="007019EC" w:rsidRPr="00827242">
        <w:fldChar w:fldCharType="begin"/>
      </w:r>
      <w:r w:rsidR="007019EC" w:rsidRPr="00827242">
        <w:instrText xml:space="preserve"> TA \l "Garg RK v. Union of India, AIR 1981 SC 2138" \s "Garg RK v. Union of India, AIR 1981 SC 2138" \c 1 </w:instrText>
      </w:r>
      <w:r w:rsidR="007019EC" w:rsidRPr="00827242">
        <w:fldChar w:fldCharType="end"/>
      </w:r>
      <w:r w:rsidRPr="00827242">
        <w:t>, ¶17.</w:t>
      </w:r>
      <w:proofErr w:type="gramEnd"/>
    </w:p>
  </w:footnote>
  <w:footnote w:id="77">
    <w:p w:rsidR="00355EB5" w:rsidRPr="00827242" w:rsidRDefault="00355EB5" w:rsidP="00C17A66">
      <w:pPr>
        <w:pStyle w:val="FootnoteText"/>
        <w:ind w:left="142" w:hanging="142"/>
      </w:pPr>
      <w:r w:rsidRPr="00827242">
        <w:rPr>
          <w:rStyle w:val="FootnoteReference"/>
        </w:rPr>
        <w:footnoteRef/>
      </w:r>
      <w:r w:rsidRPr="00827242">
        <w:t xml:space="preserve"> State of Nagaland v. </w:t>
      </w:r>
      <w:proofErr w:type="spellStart"/>
      <w:r w:rsidRPr="00827242">
        <w:t>Ratan</w:t>
      </w:r>
      <w:proofErr w:type="spellEnd"/>
      <w:r w:rsidRPr="00827242">
        <w:t xml:space="preserve"> Singh, AIR 1967</w:t>
      </w:r>
      <w:r w:rsidR="007019EC" w:rsidRPr="00827242">
        <w:t xml:space="preserve"> </w:t>
      </w:r>
      <w:r w:rsidRPr="00827242">
        <w:t>SC</w:t>
      </w:r>
      <w:r w:rsidR="007019EC" w:rsidRPr="00827242">
        <w:t xml:space="preserve"> </w:t>
      </w:r>
      <w:r w:rsidRPr="00827242">
        <w:t>212</w:t>
      </w:r>
      <w:r w:rsidR="007019EC" w:rsidRPr="00827242">
        <w:fldChar w:fldCharType="begin"/>
      </w:r>
      <w:r w:rsidR="007019EC" w:rsidRPr="00827242">
        <w:instrText xml:space="preserve"> TA \l "State of Nagaland v. Ratan Singh, AIR 1967SC212" \s "State of Nagaland v. Ratan Singh, AIR 1967SC212" \c 1 </w:instrText>
      </w:r>
      <w:r w:rsidR="007019EC" w:rsidRPr="00827242">
        <w:fldChar w:fldCharType="end"/>
      </w:r>
      <w:r w:rsidRPr="00827242">
        <w:t>; Gopal v. State of UP, AIR 1964</w:t>
      </w:r>
      <w:r w:rsidR="007019EC" w:rsidRPr="00827242">
        <w:t xml:space="preserve"> </w:t>
      </w:r>
      <w:r w:rsidRPr="00827242">
        <w:t>SC</w:t>
      </w:r>
      <w:r w:rsidR="007019EC" w:rsidRPr="00827242">
        <w:t xml:space="preserve"> </w:t>
      </w:r>
      <w:r w:rsidRPr="00827242">
        <w:t>370</w:t>
      </w:r>
      <w:r w:rsidR="007019EC" w:rsidRPr="00827242">
        <w:fldChar w:fldCharType="begin"/>
      </w:r>
      <w:r w:rsidR="007019EC" w:rsidRPr="00827242">
        <w:instrText xml:space="preserve"> TA \l "Gopal v. State of UP, AIR 1964SC370" \s "Gopal v. State of UP, AIR 1964SC370" \c 1 </w:instrText>
      </w:r>
      <w:r w:rsidR="007019EC" w:rsidRPr="00827242">
        <w:fldChar w:fldCharType="end"/>
      </w:r>
      <w:r w:rsidRPr="00827242">
        <w:t>.</w:t>
      </w:r>
    </w:p>
  </w:footnote>
  <w:footnote w:id="78">
    <w:p w:rsidR="00355EB5" w:rsidRPr="00827242" w:rsidRDefault="00355EB5" w:rsidP="00C17A66">
      <w:pPr>
        <w:pStyle w:val="FootnoteText"/>
        <w:ind w:left="142" w:hanging="142"/>
      </w:pPr>
      <w:r w:rsidRPr="00827242">
        <w:rPr>
          <w:rStyle w:val="FootnoteReference"/>
        </w:rPr>
        <w:footnoteRef/>
      </w:r>
      <w:r w:rsidRPr="00827242">
        <w:t xml:space="preserve"> </w:t>
      </w:r>
      <w:proofErr w:type="spellStart"/>
      <w:proofErr w:type="gramStart"/>
      <w:r w:rsidRPr="00827242">
        <w:t>Purshottam</w:t>
      </w:r>
      <w:proofErr w:type="spellEnd"/>
      <w:r w:rsidRPr="00827242">
        <w:t xml:space="preserve"> v. Desai, (1955) 2 SCR 887(902)</w:t>
      </w:r>
      <w:r w:rsidR="00177D60" w:rsidRPr="00827242">
        <w:fldChar w:fldCharType="begin"/>
      </w:r>
      <w:r w:rsidR="00177D60" w:rsidRPr="00827242">
        <w:instrText xml:space="preserve"> TA \l "Purshottam v. Desai, (1955) 2 SCR 887(902)" \s "Purshottam v. Desai, (1955) 2 SCR 887(902)" \c 1 </w:instrText>
      </w:r>
      <w:r w:rsidR="00177D60" w:rsidRPr="00827242">
        <w:fldChar w:fldCharType="end"/>
      </w:r>
      <w:r w:rsidRPr="00827242">
        <w:t xml:space="preserve">; </w:t>
      </w:r>
      <w:proofErr w:type="spellStart"/>
      <w:r w:rsidRPr="00827242">
        <w:t>Jia</w:t>
      </w:r>
      <w:proofErr w:type="spellEnd"/>
      <w:r w:rsidRPr="00827242">
        <w:t xml:space="preserve"> </w:t>
      </w:r>
      <w:proofErr w:type="spellStart"/>
      <w:r w:rsidRPr="00827242">
        <w:t>Lal</w:t>
      </w:r>
      <w:proofErr w:type="spellEnd"/>
      <w:r w:rsidRPr="00827242">
        <w:t xml:space="preserve"> v. Delhi Administration, AIR 1962 SC 1781</w:t>
      </w:r>
      <w:r w:rsidR="00177D60" w:rsidRPr="00827242">
        <w:fldChar w:fldCharType="begin"/>
      </w:r>
      <w:r w:rsidR="00177D60" w:rsidRPr="00827242">
        <w:instrText xml:space="preserve"> TA \l "Jia Lal v. Delhi Administration, AIR 1962 SC 1781" \s "Jia Lal v. Delhi Administration, AIR 1962 SC 1781" \c 1 </w:instrText>
      </w:r>
      <w:r w:rsidR="00177D60" w:rsidRPr="00827242">
        <w:fldChar w:fldCharType="end"/>
      </w:r>
      <w:r w:rsidRPr="00827242">
        <w:t>.</w:t>
      </w:r>
      <w:proofErr w:type="gramEnd"/>
    </w:p>
  </w:footnote>
  <w:footnote w:id="79">
    <w:p w:rsidR="00355EB5" w:rsidRPr="00827242" w:rsidRDefault="00355EB5" w:rsidP="00C17A66">
      <w:pPr>
        <w:pStyle w:val="FootnoteText"/>
        <w:ind w:left="142" w:hanging="142"/>
      </w:pPr>
      <w:r w:rsidRPr="00827242">
        <w:rPr>
          <w:rStyle w:val="FootnoteReference"/>
        </w:rPr>
        <w:footnoteRef/>
      </w:r>
      <w:r w:rsidRPr="00827242">
        <w:t xml:space="preserve"> State of Punjab v. </w:t>
      </w:r>
      <w:proofErr w:type="spellStart"/>
      <w:r w:rsidRPr="00827242">
        <w:t>Ajaib</w:t>
      </w:r>
      <w:proofErr w:type="spellEnd"/>
      <w:r w:rsidRPr="00827242">
        <w:t xml:space="preserve"> Singh, AIR 1953</w:t>
      </w:r>
      <w:r w:rsidR="00177D60" w:rsidRPr="00827242">
        <w:t xml:space="preserve"> </w:t>
      </w:r>
      <w:r w:rsidRPr="00827242">
        <w:t>SC</w:t>
      </w:r>
      <w:r w:rsidR="00177D60" w:rsidRPr="00827242">
        <w:t xml:space="preserve"> </w:t>
      </w:r>
      <w:r w:rsidRPr="00827242">
        <w:t>10</w:t>
      </w:r>
      <w:r w:rsidR="00177D60" w:rsidRPr="00827242">
        <w:fldChar w:fldCharType="begin"/>
      </w:r>
      <w:r w:rsidR="00177D60" w:rsidRPr="00827242">
        <w:instrText xml:space="preserve"> TA \l "State of Punjab v. Ajaib Singh, AIR 1953SC10" \s "State of Punjab v. Ajaib Singh, AIR 1953SC10" \c 1 </w:instrText>
      </w:r>
      <w:r w:rsidR="00177D60" w:rsidRPr="00827242">
        <w:fldChar w:fldCharType="end"/>
      </w:r>
      <w:r w:rsidRPr="00827242">
        <w:t xml:space="preserve">; </w:t>
      </w:r>
      <w:proofErr w:type="spellStart"/>
      <w:r w:rsidRPr="00827242">
        <w:t>Dhirenda</w:t>
      </w:r>
      <w:proofErr w:type="spellEnd"/>
      <w:r w:rsidRPr="00827242">
        <w:t xml:space="preserve"> v. Legal </w:t>
      </w:r>
      <w:proofErr w:type="spellStart"/>
      <w:r w:rsidRPr="00827242">
        <w:t>Remembrancer</w:t>
      </w:r>
      <w:proofErr w:type="spellEnd"/>
      <w:r w:rsidRPr="00827242">
        <w:t>, AIR 1954</w:t>
      </w:r>
      <w:r w:rsidR="002E07CF" w:rsidRPr="00827242">
        <w:t xml:space="preserve"> </w:t>
      </w:r>
      <w:r w:rsidRPr="00827242">
        <w:t>SC</w:t>
      </w:r>
      <w:r w:rsidR="002E07CF" w:rsidRPr="00827242">
        <w:t xml:space="preserve"> </w:t>
      </w:r>
      <w:r w:rsidRPr="00827242">
        <w:t>424</w:t>
      </w:r>
      <w:r w:rsidR="002E07CF" w:rsidRPr="00827242">
        <w:fldChar w:fldCharType="begin"/>
      </w:r>
      <w:r w:rsidR="002E07CF" w:rsidRPr="00827242">
        <w:instrText xml:space="preserve"> TA \l "Dhirenda v. Legal Remembrancer, AIR 1954SC424" \s "Dhirenda v. Legal Remembrancer, AIR 1954SC424" \c 1 </w:instrText>
      </w:r>
      <w:r w:rsidR="002E07CF" w:rsidRPr="00827242">
        <w:fldChar w:fldCharType="end"/>
      </w:r>
      <w:r w:rsidRPr="00827242">
        <w:t xml:space="preserve">; </w:t>
      </w:r>
      <w:proofErr w:type="spellStart"/>
      <w:r w:rsidRPr="00827242">
        <w:t>Diwan</w:t>
      </w:r>
      <w:proofErr w:type="spellEnd"/>
      <w:r w:rsidRPr="00827242">
        <w:t xml:space="preserve"> Sugar Mills v. Union of India, AIR 1959</w:t>
      </w:r>
      <w:r w:rsidR="00EF3FAE" w:rsidRPr="00827242">
        <w:t xml:space="preserve"> </w:t>
      </w:r>
      <w:r w:rsidRPr="00827242">
        <w:t>SC</w:t>
      </w:r>
      <w:r w:rsidR="00EF3FAE" w:rsidRPr="00827242">
        <w:t xml:space="preserve"> </w:t>
      </w:r>
      <w:r w:rsidRPr="00827242">
        <w:t>626</w:t>
      </w:r>
      <w:r w:rsidR="00EF3FAE" w:rsidRPr="00827242">
        <w:fldChar w:fldCharType="begin"/>
      </w:r>
      <w:r w:rsidR="00EF3FAE" w:rsidRPr="00827242">
        <w:instrText xml:space="preserve"> TA \l "Diwan Sugar Mills v. Union of India, AIR 1959SC626" \s "Diwan Sugar Mills v. Union of India, AIR 1959SC626" \c 1 </w:instrText>
      </w:r>
      <w:r w:rsidR="00EF3FAE" w:rsidRPr="00827242">
        <w:fldChar w:fldCharType="end"/>
      </w:r>
      <w:r w:rsidRPr="00827242">
        <w:t>.</w:t>
      </w:r>
    </w:p>
  </w:footnote>
  <w:footnote w:id="80">
    <w:p w:rsidR="00355EB5" w:rsidRPr="00827242" w:rsidRDefault="00355EB5" w:rsidP="00C17A66">
      <w:pPr>
        <w:pStyle w:val="FootnoteText"/>
        <w:ind w:left="142" w:hanging="142"/>
      </w:pPr>
      <w:r w:rsidRPr="00827242">
        <w:rPr>
          <w:rStyle w:val="FootnoteReference"/>
        </w:rPr>
        <w:footnoteRef/>
      </w:r>
      <w:r w:rsidRPr="00827242">
        <w:t xml:space="preserve"> </w:t>
      </w:r>
      <w:proofErr w:type="gramStart"/>
      <w:r w:rsidRPr="00827242">
        <w:t xml:space="preserve">Ramakrishna v. </w:t>
      </w:r>
      <w:proofErr w:type="spellStart"/>
      <w:r w:rsidRPr="00827242">
        <w:t>Tendolkar</w:t>
      </w:r>
      <w:proofErr w:type="spellEnd"/>
      <w:r w:rsidRPr="00827242">
        <w:t>, AIR1958SC538.</w:t>
      </w:r>
      <w:proofErr w:type="gramEnd"/>
    </w:p>
  </w:footnote>
  <w:footnote w:id="81">
    <w:p w:rsidR="00355EB5" w:rsidRPr="00827242" w:rsidRDefault="00355EB5" w:rsidP="00C17A66">
      <w:pPr>
        <w:pStyle w:val="FootnoteText"/>
        <w:ind w:left="142" w:hanging="142"/>
      </w:pPr>
      <w:r w:rsidRPr="00827242">
        <w:rPr>
          <w:rStyle w:val="FootnoteReference"/>
        </w:rPr>
        <w:footnoteRef/>
      </w:r>
      <w:r w:rsidRPr="00827242">
        <w:t xml:space="preserve"> </w:t>
      </w:r>
      <w:hyperlink r:id="rId1" w:history="1">
        <w:proofErr w:type="gramStart"/>
        <w:r w:rsidRPr="00827242">
          <w:rPr>
            <w:rStyle w:val="Hyperlink"/>
            <w:rFonts w:eastAsiaTheme="majorEastAsia"/>
          </w:rPr>
          <w:t xml:space="preserve">M/s </w:t>
        </w:r>
        <w:proofErr w:type="spellStart"/>
        <w:r w:rsidRPr="00827242">
          <w:rPr>
            <w:rStyle w:val="Hyperlink"/>
            <w:rFonts w:eastAsiaTheme="majorEastAsia"/>
          </w:rPr>
          <w:t>Sterlite</w:t>
        </w:r>
        <w:proofErr w:type="spellEnd"/>
        <w:r w:rsidRPr="00827242">
          <w:rPr>
            <w:rStyle w:val="Hyperlink"/>
            <w:rFonts w:eastAsiaTheme="majorEastAsia"/>
          </w:rPr>
          <w:t xml:space="preserve"> Industries Ltd. v. Tamil Nadu Pollution Control Board</w:t>
        </w:r>
      </w:hyperlink>
      <w:r w:rsidRPr="00827242">
        <w:rPr>
          <w:rStyle w:val="Hyperlink"/>
          <w:rFonts w:eastAsiaTheme="majorEastAsia"/>
        </w:rPr>
        <w:t xml:space="preserve">, </w:t>
      </w:r>
      <w:r w:rsidRPr="00827242">
        <w:rPr>
          <w:color w:val="000000"/>
          <w:shd w:val="clear" w:color="auto" w:fill="FFFFFF"/>
        </w:rPr>
        <w:t>Appeal Nos. 57 and 58 of 2013</w:t>
      </w:r>
      <w:r w:rsidRPr="00827242">
        <w:rPr>
          <w:rStyle w:val="apple-converted-space"/>
          <w:color w:val="000000"/>
          <w:shd w:val="clear" w:color="auto" w:fill="FFFFFF"/>
        </w:rPr>
        <w:t>.</w:t>
      </w:r>
      <w:proofErr w:type="gramEnd"/>
    </w:p>
  </w:footnote>
  <w:footnote w:id="82">
    <w:p w:rsidR="00355EB5" w:rsidRPr="00827242" w:rsidRDefault="00355EB5" w:rsidP="00C17A66">
      <w:pPr>
        <w:pStyle w:val="FootnoteText"/>
        <w:ind w:left="142" w:hanging="142"/>
      </w:pPr>
      <w:r w:rsidRPr="00827242">
        <w:rPr>
          <w:rStyle w:val="FootnoteReference"/>
        </w:rPr>
        <w:footnoteRef/>
      </w:r>
      <w:r w:rsidRPr="00827242">
        <w:t xml:space="preserve"> </w:t>
      </w:r>
      <w:proofErr w:type="spellStart"/>
      <w:proofErr w:type="gramStart"/>
      <w:r w:rsidRPr="00827242">
        <w:rPr>
          <w:bCs/>
          <w:shd w:val="clear" w:color="auto" w:fill="FFFFFF"/>
        </w:rPr>
        <w:t>Maruti</w:t>
      </w:r>
      <w:proofErr w:type="spellEnd"/>
      <w:r w:rsidRPr="00827242">
        <w:rPr>
          <w:bCs/>
          <w:shd w:val="clear" w:color="auto" w:fill="FFFFFF"/>
        </w:rPr>
        <w:t xml:space="preserve"> </w:t>
      </w:r>
      <w:proofErr w:type="spellStart"/>
      <w:r w:rsidRPr="00827242">
        <w:rPr>
          <w:bCs/>
          <w:shd w:val="clear" w:color="auto" w:fill="FFFFFF"/>
        </w:rPr>
        <w:t>Shripati</w:t>
      </w:r>
      <w:proofErr w:type="spellEnd"/>
      <w:r w:rsidRPr="00827242">
        <w:rPr>
          <w:bCs/>
          <w:shd w:val="clear" w:color="auto" w:fill="FFFFFF"/>
        </w:rPr>
        <w:t xml:space="preserve"> </w:t>
      </w:r>
      <w:proofErr w:type="spellStart"/>
      <w:r w:rsidRPr="00827242">
        <w:rPr>
          <w:bCs/>
          <w:shd w:val="clear" w:color="auto" w:fill="FFFFFF"/>
        </w:rPr>
        <w:t>Dubal</w:t>
      </w:r>
      <w:proofErr w:type="spellEnd"/>
      <w:r w:rsidRPr="00827242">
        <w:rPr>
          <w:bCs/>
          <w:shd w:val="clear" w:color="auto" w:fill="FFFFFF"/>
        </w:rPr>
        <w:t xml:space="preserve"> v. State of Maharashtra, </w:t>
      </w:r>
      <w:r w:rsidRPr="00827242">
        <w:rPr>
          <w:shd w:val="clear" w:color="auto" w:fill="FFFFFF"/>
        </w:rPr>
        <w:t xml:space="preserve">1987 (1) </w:t>
      </w:r>
      <w:proofErr w:type="spellStart"/>
      <w:r w:rsidRPr="00827242">
        <w:rPr>
          <w:shd w:val="clear" w:color="auto" w:fill="FFFFFF"/>
        </w:rPr>
        <w:t>Bom</w:t>
      </w:r>
      <w:proofErr w:type="spellEnd"/>
      <w:r w:rsidRPr="00827242">
        <w:rPr>
          <w:shd w:val="clear" w:color="auto" w:fill="FFFFFF"/>
        </w:rPr>
        <w:t xml:space="preserve"> CR 499.</w:t>
      </w:r>
      <w:proofErr w:type="gramEnd"/>
    </w:p>
  </w:footnote>
  <w:footnote w:id="83">
    <w:p w:rsidR="00355EB5" w:rsidRPr="00827242" w:rsidRDefault="00355EB5" w:rsidP="00C17A66">
      <w:pPr>
        <w:pStyle w:val="FootnoteText"/>
        <w:ind w:left="142" w:hanging="142"/>
      </w:pPr>
      <w:r w:rsidRPr="00827242">
        <w:rPr>
          <w:rStyle w:val="FootnoteReference"/>
        </w:rPr>
        <w:footnoteRef/>
      </w:r>
      <w:r w:rsidRPr="00827242">
        <w:t xml:space="preserve"> </w:t>
      </w:r>
      <w:r w:rsidR="00F02725" w:rsidRPr="00827242">
        <w:rPr>
          <w:smallCaps/>
          <w:color w:val="000000"/>
        </w:rPr>
        <w:t>Charmian Barton, Precautionary Principle In Australia</w:t>
      </w:r>
      <w:r w:rsidRPr="00827242">
        <w:rPr>
          <w:color w:val="000000"/>
        </w:rPr>
        <w:t xml:space="preserve">, Vol. 22, 1988, </w:t>
      </w:r>
      <w:proofErr w:type="spellStart"/>
      <w:r w:rsidRPr="00827242">
        <w:rPr>
          <w:color w:val="000000"/>
        </w:rPr>
        <w:t>Harv</w:t>
      </w:r>
      <w:proofErr w:type="spellEnd"/>
      <w:r w:rsidRPr="00827242">
        <w:rPr>
          <w:color w:val="000000"/>
        </w:rPr>
        <w:t xml:space="preserve">. </w:t>
      </w:r>
      <w:proofErr w:type="spellStart"/>
      <w:proofErr w:type="gramStart"/>
      <w:r w:rsidRPr="00827242">
        <w:rPr>
          <w:color w:val="000000"/>
        </w:rPr>
        <w:t>Env</w:t>
      </w:r>
      <w:proofErr w:type="spellEnd"/>
      <w:r w:rsidRPr="00827242">
        <w:rPr>
          <w:color w:val="000000"/>
        </w:rPr>
        <w:t>.</w:t>
      </w:r>
      <w:proofErr w:type="gramEnd"/>
      <w:r w:rsidRPr="00827242">
        <w:rPr>
          <w:color w:val="000000"/>
        </w:rPr>
        <w:t xml:space="preserve"> L. Rev</w:t>
      </w:r>
      <w:r w:rsidR="00C450D2" w:rsidRPr="00827242">
        <w:rPr>
          <w:color w:val="000000"/>
        </w:rPr>
        <w:fldChar w:fldCharType="begin"/>
      </w:r>
      <w:r w:rsidR="00C450D2" w:rsidRPr="00827242">
        <w:instrText xml:space="preserve"> TA \l "</w:instrText>
      </w:r>
      <w:r w:rsidR="00C450D2" w:rsidRPr="00827242">
        <w:rPr>
          <w:smallCaps/>
          <w:color w:val="000000"/>
        </w:rPr>
        <w:instrText>Charmian Barton, Precautionary Principle In Australia</w:instrText>
      </w:r>
      <w:r w:rsidR="00C450D2" w:rsidRPr="00827242">
        <w:rPr>
          <w:color w:val="000000"/>
        </w:rPr>
        <w:instrText>, Vol. 22, 1988, Harv. Env. L. Rev</w:instrText>
      </w:r>
      <w:r w:rsidR="00C450D2" w:rsidRPr="00827242">
        <w:instrText xml:space="preserve">" \s "Charmian Barton, Precautionary Principle In Australia, Vol. 22, 1988, Harv. Env. L. Rev" \c 3 </w:instrText>
      </w:r>
      <w:r w:rsidR="00C450D2" w:rsidRPr="00827242">
        <w:rPr>
          <w:color w:val="000000"/>
        </w:rPr>
        <w:fldChar w:fldCharType="end"/>
      </w:r>
      <w:r w:rsidRPr="00827242">
        <w:rPr>
          <w:color w:val="000000"/>
        </w:rPr>
        <w:t xml:space="preserve">. </w:t>
      </w:r>
      <w:proofErr w:type="gramStart"/>
      <w:r w:rsidRPr="00827242">
        <w:rPr>
          <w:color w:val="000000"/>
        </w:rPr>
        <w:t>p.509.</w:t>
      </w:r>
      <w:proofErr w:type="gramEnd"/>
    </w:p>
  </w:footnote>
  <w:footnote w:id="84">
    <w:p w:rsidR="00355EB5" w:rsidRPr="00827242" w:rsidRDefault="00355EB5" w:rsidP="00C17A66">
      <w:pPr>
        <w:pStyle w:val="FootnoteText"/>
        <w:ind w:left="142" w:hanging="142"/>
      </w:pPr>
      <w:r w:rsidRPr="00827242">
        <w:rPr>
          <w:rStyle w:val="FootnoteReference"/>
        </w:rPr>
        <w:footnoteRef/>
      </w:r>
      <w:r w:rsidRPr="00827242">
        <w:t xml:space="preserve"> </w:t>
      </w:r>
      <w:r w:rsidRPr="00827242">
        <w:rPr>
          <w:bCs/>
          <w:color w:val="000000"/>
        </w:rPr>
        <w:t>A.P. Pollution Control Board</w:t>
      </w:r>
      <w:r w:rsidRPr="00827242">
        <w:rPr>
          <w:rStyle w:val="apple-converted-space"/>
          <w:bCs/>
          <w:color w:val="000000"/>
        </w:rPr>
        <w:t> </w:t>
      </w:r>
      <w:r w:rsidRPr="00827242">
        <w:rPr>
          <w:bCs/>
          <w:color w:val="000000"/>
        </w:rPr>
        <w:t xml:space="preserve">v. </w:t>
      </w:r>
      <w:proofErr w:type="spellStart"/>
      <w:r w:rsidRPr="00827242">
        <w:rPr>
          <w:bCs/>
          <w:color w:val="000000"/>
        </w:rPr>
        <w:t>Prof.</w:t>
      </w:r>
      <w:proofErr w:type="spellEnd"/>
      <w:r w:rsidRPr="00827242">
        <w:rPr>
          <w:bCs/>
          <w:color w:val="000000"/>
        </w:rPr>
        <w:t xml:space="preserve"> M.V. </w:t>
      </w:r>
      <w:proofErr w:type="spellStart"/>
      <w:r w:rsidRPr="00827242">
        <w:rPr>
          <w:bCs/>
          <w:color w:val="000000"/>
        </w:rPr>
        <w:t>Nayadu</w:t>
      </w:r>
      <w:proofErr w:type="spellEnd"/>
      <w:r w:rsidRPr="00827242">
        <w:rPr>
          <w:bCs/>
          <w:color w:val="000000"/>
        </w:rPr>
        <w:t xml:space="preserve"> (</w:t>
      </w:r>
      <w:proofErr w:type="spellStart"/>
      <w:r w:rsidRPr="00827242">
        <w:rPr>
          <w:bCs/>
          <w:color w:val="000000"/>
        </w:rPr>
        <w:t>Retd</w:t>
      </w:r>
      <w:proofErr w:type="spellEnd"/>
      <w:r w:rsidRPr="00827242">
        <w:rPr>
          <w:bCs/>
          <w:color w:val="000000"/>
        </w:rPr>
        <w:t xml:space="preserve">.) &amp; Others, </w:t>
      </w:r>
      <w:r w:rsidRPr="00827242">
        <w:rPr>
          <w:color w:val="000000"/>
        </w:rPr>
        <w:t>AIR</w:t>
      </w:r>
      <w:r w:rsidR="00C450D2" w:rsidRPr="00827242">
        <w:rPr>
          <w:color w:val="000000"/>
        </w:rPr>
        <w:t xml:space="preserve"> </w:t>
      </w:r>
      <w:r w:rsidRPr="00827242">
        <w:rPr>
          <w:color w:val="000000"/>
        </w:rPr>
        <w:t>1999</w:t>
      </w:r>
      <w:r w:rsidR="00C450D2" w:rsidRPr="00827242">
        <w:rPr>
          <w:color w:val="000000"/>
        </w:rPr>
        <w:t xml:space="preserve"> </w:t>
      </w:r>
      <w:r w:rsidRPr="00827242">
        <w:rPr>
          <w:color w:val="000000"/>
        </w:rPr>
        <w:t>SC</w:t>
      </w:r>
      <w:r w:rsidR="00C450D2" w:rsidRPr="00827242">
        <w:rPr>
          <w:color w:val="000000"/>
        </w:rPr>
        <w:t xml:space="preserve"> </w:t>
      </w:r>
      <w:r w:rsidRPr="00827242">
        <w:rPr>
          <w:color w:val="000000"/>
        </w:rPr>
        <w:t>812</w:t>
      </w:r>
      <w:r w:rsidR="00C450D2" w:rsidRPr="00827242">
        <w:rPr>
          <w:color w:val="000000"/>
        </w:rPr>
        <w:fldChar w:fldCharType="begin"/>
      </w:r>
      <w:r w:rsidR="00C450D2" w:rsidRPr="00827242">
        <w:instrText xml:space="preserve"> TA \l "</w:instrText>
      </w:r>
      <w:r w:rsidR="00C450D2" w:rsidRPr="00827242">
        <w:rPr>
          <w:bCs/>
          <w:color w:val="000000"/>
        </w:rPr>
        <w:instrText>A.P. Pollution Control Board</w:instrText>
      </w:r>
      <w:r w:rsidR="00C450D2" w:rsidRPr="00827242">
        <w:rPr>
          <w:rStyle w:val="apple-converted-space"/>
          <w:bCs/>
          <w:color w:val="000000"/>
        </w:rPr>
        <w:instrText> </w:instrText>
      </w:r>
      <w:r w:rsidR="00C450D2" w:rsidRPr="00827242">
        <w:rPr>
          <w:bCs/>
          <w:color w:val="000000"/>
        </w:rPr>
        <w:instrText xml:space="preserve">v. Prof. M.V. Nayadu (Retd.) &amp; Others, </w:instrText>
      </w:r>
      <w:r w:rsidR="00C450D2" w:rsidRPr="00827242">
        <w:rPr>
          <w:color w:val="000000"/>
        </w:rPr>
        <w:instrText>AIR1999SC812</w:instrText>
      </w:r>
      <w:r w:rsidR="00C450D2" w:rsidRPr="00827242">
        <w:instrText xml:space="preserve">" \s "A.P. Pollution Control Board v. Prof. M.V. Nayadu (Retd.) &amp; Others, AIR1999SC812" \c 1 </w:instrText>
      </w:r>
      <w:r w:rsidR="00C450D2" w:rsidRPr="00827242">
        <w:rPr>
          <w:color w:val="000000"/>
        </w:rPr>
        <w:fldChar w:fldCharType="end"/>
      </w:r>
      <w:r w:rsidRPr="00827242">
        <w:rPr>
          <w:color w:val="000000"/>
        </w:rPr>
        <w:t>, ¶38.</w:t>
      </w:r>
    </w:p>
  </w:footnote>
  <w:footnote w:id="85">
    <w:p w:rsidR="00355EB5" w:rsidRPr="00827242" w:rsidRDefault="00355EB5" w:rsidP="00C17A66">
      <w:pPr>
        <w:pStyle w:val="FootnoteText"/>
        <w:ind w:left="142" w:hanging="142"/>
      </w:pPr>
      <w:r w:rsidRPr="00827242">
        <w:rPr>
          <w:rStyle w:val="FootnoteReference"/>
        </w:rPr>
        <w:footnoteRef/>
      </w:r>
      <w:r w:rsidRPr="00827242">
        <w:t xml:space="preserve"> </w:t>
      </w:r>
      <w:r w:rsidR="003272BD" w:rsidRPr="00827242">
        <w:rPr>
          <w:rStyle w:val="apple-converted-space"/>
          <w:color w:val="000000"/>
          <w:shd w:val="clear" w:color="auto" w:fill="FFFFFF"/>
        </w:rPr>
        <w:t xml:space="preserve">G. </w:t>
      </w:r>
      <w:proofErr w:type="spellStart"/>
      <w:r w:rsidR="003272BD" w:rsidRPr="00827242">
        <w:rPr>
          <w:rStyle w:val="apple-converted-space"/>
          <w:color w:val="000000"/>
          <w:shd w:val="clear" w:color="auto" w:fill="FFFFFF"/>
        </w:rPr>
        <w:t>Sundararajan</w:t>
      </w:r>
      <w:proofErr w:type="spellEnd"/>
      <w:r w:rsidR="003272BD" w:rsidRPr="00827242">
        <w:rPr>
          <w:rStyle w:val="apple-converted-space"/>
          <w:color w:val="000000"/>
          <w:shd w:val="clear" w:color="auto" w:fill="FFFFFF"/>
        </w:rPr>
        <w:t xml:space="preserve"> v. Union of India and </w:t>
      </w:r>
      <w:proofErr w:type="spellStart"/>
      <w:proofErr w:type="gramStart"/>
      <w:r w:rsidR="003272BD" w:rsidRPr="00827242">
        <w:rPr>
          <w:rStyle w:val="apple-converted-space"/>
          <w:color w:val="000000"/>
          <w:shd w:val="clear" w:color="auto" w:fill="FFFFFF"/>
        </w:rPr>
        <w:t>Ors</w:t>
      </w:r>
      <w:proofErr w:type="spellEnd"/>
      <w:r w:rsidR="003272BD" w:rsidRPr="00827242">
        <w:rPr>
          <w:rStyle w:val="apple-converted-space"/>
          <w:color w:val="000000"/>
          <w:shd w:val="clear" w:color="auto" w:fill="FFFFFF"/>
        </w:rPr>
        <w:t>.</w:t>
      </w:r>
      <w:r w:rsidR="003272BD" w:rsidRPr="00827242">
        <w:rPr>
          <w:color w:val="000000"/>
          <w:shd w:val="clear" w:color="auto" w:fill="FFFFFF"/>
        </w:rPr>
        <w:t>,</w:t>
      </w:r>
      <w:proofErr w:type="gramEnd"/>
      <w:r w:rsidR="003272BD" w:rsidRPr="00827242">
        <w:rPr>
          <w:color w:val="000000"/>
          <w:shd w:val="clear" w:color="auto" w:fill="FFFFFF"/>
        </w:rPr>
        <w:t xml:space="preserve"> </w:t>
      </w:r>
      <w:r w:rsidRPr="00827242">
        <w:rPr>
          <w:color w:val="000000"/>
          <w:shd w:val="clear" w:color="auto" w:fill="FFFFFF"/>
        </w:rPr>
        <w:t>(2013)</w:t>
      </w:r>
      <w:r w:rsidR="003272BD" w:rsidRPr="00827242">
        <w:rPr>
          <w:color w:val="000000"/>
          <w:shd w:val="clear" w:color="auto" w:fill="FFFFFF"/>
        </w:rPr>
        <w:t xml:space="preserve"> </w:t>
      </w:r>
      <w:r w:rsidRPr="00827242">
        <w:rPr>
          <w:color w:val="000000"/>
          <w:shd w:val="clear" w:color="auto" w:fill="FFFFFF"/>
        </w:rPr>
        <w:t>6</w:t>
      </w:r>
      <w:r w:rsidR="003272BD" w:rsidRPr="00827242">
        <w:rPr>
          <w:color w:val="000000"/>
          <w:shd w:val="clear" w:color="auto" w:fill="FFFFFF"/>
        </w:rPr>
        <w:t xml:space="preserve"> </w:t>
      </w:r>
      <w:r w:rsidRPr="00827242">
        <w:rPr>
          <w:color w:val="000000"/>
          <w:shd w:val="clear" w:color="auto" w:fill="FFFFFF"/>
        </w:rPr>
        <w:t>SCC</w:t>
      </w:r>
      <w:r w:rsidR="003272BD" w:rsidRPr="00827242">
        <w:rPr>
          <w:color w:val="000000"/>
          <w:shd w:val="clear" w:color="auto" w:fill="FFFFFF"/>
        </w:rPr>
        <w:t xml:space="preserve"> </w:t>
      </w:r>
      <w:r w:rsidRPr="00827242">
        <w:rPr>
          <w:color w:val="000000"/>
          <w:shd w:val="clear" w:color="auto" w:fill="FFFFFF"/>
        </w:rPr>
        <w:t>620</w:t>
      </w:r>
      <w:r w:rsidR="00B8211A" w:rsidRPr="00827242">
        <w:rPr>
          <w:color w:val="000000"/>
          <w:shd w:val="clear" w:color="auto" w:fill="FFFFFF"/>
        </w:rPr>
        <w:fldChar w:fldCharType="begin"/>
      </w:r>
      <w:r w:rsidR="00B8211A" w:rsidRPr="00827242">
        <w:instrText xml:space="preserve"> TA \l "</w:instrText>
      </w:r>
      <w:r w:rsidR="00B8211A" w:rsidRPr="00827242">
        <w:rPr>
          <w:rStyle w:val="apple-converted-space"/>
          <w:color w:val="000000"/>
          <w:shd w:val="clear" w:color="auto" w:fill="FFFFFF"/>
        </w:rPr>
        <w:instrText>G. Sundararajan v. Union of India and Ors.</w:instrText>
      </w:r>
      <w:r w:rsidR="00B8211A" w:rsidRPr="00827242">
        <w:rPr>
          <w:color w:val="000000"/>
          <w:shd w:val="clear" w:color="auto" w:fill="FFFFFF"/>
        </w:rPr>
        <w:instrText>, (2013) 6 SCC 620</w:instrText>
      </w:r>
      <w:r w:rsidR="00B8211A" w:rsidRPr="00827242">
        <w:instrText xml:space="preserve">" \s "G. Sundararajan v. Union of India and Ors., (2013) 6 SCC 620" \c 1 </w:instrText>
      </w:r>
      <w:r w:rsidR="00B8211A" w:rsidRPr="00827242">
        <w:rPr>
          <w:color w:val="000000"/>
          <w:shd w:val="clear" w:color="auto" w:fill="FFFFFF"/>
        </w:rPr>
        <w:fldChar w:fldCharType="end"/>
      </w:r>
      <w:r w:rsidRPr="00827242">
        <w:rPr>
          <w:color w:val="000000"/>
          <w:shd w:val="clear" w:color="auto" w:fill="FFFFFF"/>
        </w:rPr>
        <w:t>.</w:t>
      </w:r>
    </w:p>
  </w:footnote>
  <w:footnote w:id="86">
    <w:p w:rsidR="00355EB5" w:rsidRPr="00827242" w:rsidRDefault="00355EB5" w:rsidP="00C17A66">
      <w:pPr>
        <w:pStyle w:val="centeralign"/>
        <w:shd w:val="clear" w:color="auto" w:fill="FFFFFF"/>
        <w:spacing w:before="0" w:beforeAutospacing="0" w:after="0" w:afterAutospacing="0"/>
        <w:ind w:left="142" w:right="225" w:hanging="142"/>
        <w:jc w:val="both"/>
        <w:rPr>
          <w:sz w:val="20"/>
          <w:szCs w:val="20"/>
        </w:rPr>
      </w:pPr>
      <w:r w:rsidRPr="00827242">
        <w:rPr>
          <w:rStyle w:val="FootnoteReference"/>
          <w:rFonts w:eastAsiaTheme="majorEastAsia"/>
          <w:sz w:val="20"/>
          <w:szCs w:val="20"/>
        </w:rPr>
        <w:footnoteRef/>
      </w:r>
      <w:r w:rsidRPr="00827242">
        <w:rPr>
          <w:sz w:val="20"/>
          <w:szCs w:val="20"/>
        </w:rPr>
        <w:t xml:space="preserve"> </w:t>
      </w:r>
      <w:r w:rsidR="00770FB4" w:rsidRPr="00827242">
        <w:rPr>
          <w:bCs/>
          <w:sz w:val="20"/>
          <w:szCs w:val="20"/>
          <w:shd w:val="clear" w:color="auto" w:fill="FFFFFF"/>
        </w:rPr>
        <w:t xml:space="preserve">Court on Its Own Motion v. State Of </w:t>
      </w:r>
      <w:proofErr w:type="spellStart"/>
      <w:r w:rsidR="00770FB4" w:rsidRPr="00827242">
        <w:rPr>
          <w:bCs/>
          <w:sz w:val="20"/>
          <w:szCs w:val="20"/>
          <w:shd w:val="clear" w:color="auto" w:fill="FFFFFF"/>
        </w:rPr>
        <w:t>Hp</w:t>
      </w:r>
      <w:proofErr w:type="spellEnd"/>
      <w:r w:rsidR="00770FB4" w:rsidRPr="00827242">
        <w:rPr>
          <w:bCs/>
          <w:sz w:val="20"/>
          <w:szCs w:val="20"/>
          <w:shd w:val="clear" w:color="auto" w:fill="FFFFFF"/>
        </w:rPr>
        <w:t xml:space="preserve"> </w:t>
      </w:r>
      <w:proofErr w:type="spellStart"/>
      <w:r w:rsidR="00770FB4" w:rsidRPr="00827242">
        <w:rPr>
          <w:bCs/>
          <w:sz w:val="20"/>
          <w:szCs w:val="20"/>
          <w:shd w:val="clear" w:color="auto" w:fill="FFFFFF"/>
        </w:rPr>
        <w:t>Ors</w:t>
      </w:r>
      <w:proofErr w:type="spellEnd"/>
      <w:r w:rsidR="00770FB4" w:rsidRPr="00827242">
        <w:rPr>
          <w:bCs/>
          <w:sz w:val="20"/>
          <w:szCs w:val="20"/>
          <w:shd w:val="clear" w:color="auto" w:fill="FFFFFF"/>
        </w:rPr>
        <w:t>.</w:t>
      </w:r>
      <w:r w:rsidR="00770FB4" w:rsidRPr="00827242">
        <w:rPr>
          <w:bCs/>
          <w:i/>
          <w:sz w:val="20"/>
          <w:szCs w:val="20"/>
          <w:shd w:val="clear" w:color="auto" w:fill="FFFFFF"/>
        </w:rPr>
        <w:t xml:space="preserve">, </w:t>
      </w:r>
      <w:r w:rsidRPr="00827242">
        <w:rPr>
          <w:color w:val="000000"/>
          <w:sz w:val="20"/>
          <w:szCs w:val="20"/>
        </w:rPr>
        <w:t>CWPIL No. 15 of 2010</w:t>
      </w:r>
      <w:r w:rsidR="00B8211A" w:rsidRPr="00827242">
        <w:rPr>
          <w:color w:val="000000"/>
          <w:sz w:val="20"/>
          <w:szCs w:val="20"/>
        </w:rPr>
        <w:fldChar w:fldCharType="begin"/>
      </w:r>
      <w:r w:rsidR="00B8211A" w:rsidRPr="00827242">
        <w:rPr>
          <w:sz w:val="20"/>
          <w:szCs w:val="20"/>
        </w:rPr>
        <w:instrText xml:space="preserve"> TA \l "</w:instrText>
      </w:r>
      <w:r w:rsidR="00B8211A" w:rsidRPr="00827242">
        <w:rPr>
          <w:bCs/>
          <w:sz w:val="20"/>
          <w:szCs w:val="20"/>
          <w:shd w:val="clear" w:color="auto" w:fill="FFFFFF"/>
        </w:rPr>
        <w:instrText>Court on Its Own Motion v. State Of Hp Ors.</w:instrText>
      </w:r>
      <w:r w:rsidR="00B8211A" w:rsidRPr="00827242">
        <w:rPr>
          <w:bCs/>
          <w:i/>
          <w:sz w:val="20"/>
          <w:szCs w:val="20"/>
          <w:shd w:val="clear" w:color="auto" w:fill="FFFFFF"/>
        </w:rPr>
        <w:instrText xml:space="preserve">, </w:instrText>
      </w:r>
      <w:r w:rsidR="00B8211A" w:rsidRPr="00827242">
        <w:rPr>
          <w:color w:val="000000"/>
          <w:sz w:val="20"/>
          <w:szCs w:val="20"/>
        </w:rPr>
        <w:instrText>CWPIL No. 15 of 2010</w:instrText>
      </w:r>
      <w:r w:rsidR="00B8211A" w:rsidRPr="00827242">
        <w:rPr>
          <w:sz w:val="20"/>
          <w:szCs w:val="20"/>
        </w:rPr>
        <w:instrText xml:space="preserve">" \s "Court on Its Own Motion v. State Of Hp Ors., CWPIL No. 15 of 2010" \c 1 </w:instrText>
      </w:r>
      <w:r w:rsidR="00B8211A" w:rsidRPr="00827242">
        <w:rPr>
          <w:color w:val="000000"/>
          <w:sz w:val="20"/>
          <w:szCs w:val="20"/>
        </w:rPr>
        <w:fldChar w:fldCharType="end"/>
      </w:r>
      <w:r w:rsidRPr="00827242">
        <w:rPr>
          <w:color w:val="000000"/>
          <w:sz w:val="20"/>
          <w:szCs w:val="20"/>
        </w:rPr>
        <w:t>, ¶11.</w:t>
      </w:r>
    </w:p>
  </w:footnote>
  <w:footnote w:id="87">
    <w:p w:rsidR="00232811" w:rsidRPr="00827242" w:rsidRDefault="00232811">
      <w:pPr>
        <w:pStyle w:val="FootnoteText"/>
        <w:rPr>
          <w:lang w:val="en-US"/>
        </w:rPr>
      </w:pPr>
      <w:r w:rsidRPr="00827242">
        <w:rPr>
          <w:rStyle w:val="FootnoteReference"/>
        </w:rPr>
        <w:footnoteRef/>
      </w:r>
      <w:r w:rsidRPr="00827242">
        <w:t xml:space="preserve"> </w:t>
      </w:r>
      <w:r w:rsidRPr="00827242">
        <w:rPr>
          <w:i/>
          <w:lang w:val="en-US"/>
        </w:rPr>
        <w:t>Ibid.</w:t>
      </w:r>
    </w:p>
  </w:footnote>
  <w:footnote w:id="88">
    <w:p w:rsidR="00355EB5" w:rsidRPr="00827242" w:rsidRDefault="00355EB5" w:rsidP="00C17A66">
      <w:pPr>
        <w:pStyle w:val="FootnoteText"/>
        <w:ind w:left="142" w:hanging="142"/>
      </w:pPr>
      <w:r w:rsidRPr="00827242">
        <w:rPr>
          <w:rStyle w:val="FootnoteReference"/>
        </w:rPr>
        <w:footnoteRef/>
      </w:r>
      <w:r w:rsidRPr="00827242">
        <w:t xml:space="preserve"> </w:t>
      </w:r>
      <w:r w:rsidRPr="00827242">
        <w:rPr>
          <w:rStyle w:val="A2"/>
          <w:rFonts w:cs="Times New Roman"/>
          <w:iCs/>
          <w:smallCaps/>
          <w:sz w:val="20"/>
          <w:szCs w:val="20"/>
        </w:rPr>
        <w:t xml:space="preserve">The </w:t>
      </w:r>
      <w:proofErr w:type="spellStart"/>
      <w:r w:rsidRPr="00827242">
        <w:rPr>
          <w:rStyle w:val="A2"/>
          <w:rFonts w:cs="Times New Roman"/>
          <w:iCs/>
          <w:smallCaps/>
          <w:sz w:val="20"/>
          <w:szCs w:val="20"/>
        </w:rPr>
        <w:t>Ramsar</w:t>
      </w:r>
      <w:proofErr w:type="spellEnd"/>
      <w:r w:rsidRPr="00827242">
        <w:rPr>
          <w:rStyle w:val="A2"/>
          <w:rFonts w:cs="Times New Roman"/>
          <w:iCs/>
          <w:smallCaps/>
          <w:sz w:val="20"/>
          <w:szCs w:val="20"/>
        </w:rPr>
        <w:t xml:space="preserve"> Convention Manual: </w:t>
      </w:r>
      <w:r w:rsidR="00746D0D" w:rsidRPr="00827242">
        <w:rPr>
          <w:rStyle w:val="A2"/>
          <w:rFonts w:cs="Times New Roman"/>
          <w:iCs/>
          <w:smallCaps/>
          <w:sz w:val="20"/>
          <w:szCs w:val="20"/>
        </w:rPr>
        <w:t>A</w:t>
      </w:r>
      <w:r w:rsidRPr="00827242">
        <w:rPr>
          <w:rStyle w:val="A2"/>
          <w:rFonts w:cs="Times New Roman"/>
          <w:iCs/>
          <w:smallCaps/>
          <w:sz w:val="20"/>
          <w:szCs w:val="20"/>
        </w:rPr>
        <w:t xml:space="preserve"> guide to the Convention on Wetlands</w:t>
      </w:r>
      <w:r w:rsidR="00746D0D" w:rsidRPr="00827242">
        <w:rPr>
          <w:rStyle w:val="A2"/>
          <w:rFonts w:cs="Times New Roman"/>
          <w:iCs/>
          <w:smallCaps/>
          <w:sz w:val="20"/>
          <w:szCs w:val="20"/>
        </w:rPr>
        <w:t>,</w:t>
      </w:r>
      <w:r w:rsidR="00746D0D" w:rsidRPr="00827242">
        <w:rPr>
          <w:rStyle w:val="A2"/>
          <w:rFonts w:cs="Times New Roman"/>
          <w:iCs/>
          <w:sz w:val="20"/>
          <w:szCs w:val="20"/>
        </w:rPr>
        <w:t xml:space="preserve"> </w:t>
      </w:r>
      <w:proofErr w:type="spellStart"/>
      <w:r w:rsidR="00746D0D" w:rsidRPr="00827242">
        <w:rPr>
          <w:rStyle w:val="A2"/>
          <w:rFonts w:cs="Times New Roman"/>
          <w:iCs/>
          <w:sz w:val="20"/>
          <w:szCs w:val="20"/>
        </w:rPr>
        <w:t>Ramsar</w:t>
      </w:r>
      <w:proofErr w:type="spellEnd"/>
      <w:r w:rsidR="00746D0D" w:rsidRPr="00827242">
        <w:rPr>
          <w:rStyle w:val="A2"/>
          <w:rFonts w:cs="Times New Roman"/>
          <w:iCs/>
          <w:sz w:val="20"/>
          <w:szCs w:val="20"/>
        </w:rPr>
        <w:t>, Iran, 1971</w:t>
      </w:r>
      <w:r w:rsidRPr="00827242">
        <w:rPr>
          <w:rStyle w:val="A2"/>
          <w:rFonts w:cs="Times New Roman"/>
          <w:sz w:val="20"/>
          <w:szCs w:val="20"/>
        </w:rPr>
        <w:t xml:space="preserve">, 6th ed. </w:t>
      </w:r>
      <w:proofErr w:type="spellStart"/>
      <w:r w:rsidRPr="00827242">
        <w:rPr>
          <w:rStyle w:val="A2"/>
          <w:rFonts w:cs="Times New Roman"/>
          <w:sz w:val="20"/>
          <w:szCs w:val="20"/>
        </w:rPr>
        <w:t>Ramsar</w:t>
      </w:r>
      <w:proofErr w:type="spellEnd"/>
      <w:r w:rsidRPr="00827242">
        <w:rPr>
          <w:rStyle w:val="A2"/>
          <w:rFonts w:cs="Times New Roman"/>
          <w:sz w:val="20"/>
          <w:szCs w:val="20"/>
        </w:rPr>
        <w:t xml:space="preserve"> Convention Secretariat, Gland, Switzerland</w:t>
      </w:r>
      <w:r w:rsidR="00746D0D" w:rsidRPr="00827242">
        <w:rPr>
          <w:rStyle w:val="A2"/>
          <w:rFonts w:cs="Times New Roman"/>
          <w:sz w:val="20"/>
          <w:szCs w:val="20"/>
        </w:rPr>
        <w:fldChar w:fldCharType="begin"/>
      </w:r>
      <w:r w:rsidR="00746D0D" w:rsidRPr="00827242">
        <w:instrText xml:space="preserve"> TA \l "</w:instrText>
      </w:r>
      <w:r w:rsidR="00746D0D" w:rsidRPr="00827242">
        <w:rPr>
          <w:rStyle w:val="A2"/>
          <w:rFonts w:cs="Times New Roman"/>
          <w:iCs/>
          <w:smallCaps/>
          <w:sz w:val="20"/>
          <w:szCs w:val="20"/>
        </w:rPr>
        <w:instrText>The Ramsar Convention Manual: a guide to the Convention on Wetlands</w:instrText>
      </w:r>
      <w:r w:rsidR="00746D0D" w:rsidRPr="00827242">
        <w:rPr>
          <w:rStyle w:val="A2"/>
          <w:rFonts w:cs="Times New Roman"/>
          <w:iCs/>
          <w:sz w:val="20"/>
          <w:szCs w:val="20"/>
        </w:rPr>
        <w:instrText xml:space="preserve"> (Ramsar, Iran, 1971)</w:instrText>
      </w:r>
      <w:r w:rsidR="00746D0D" w:rsidRPr="00827242">
        <w:rPr>
          <w:rStyle w:val="A2"/>
          <w:rFonts w:cs="Times New Roman"/>
          <w:sz w:val="20"/>
          <w:szCs w:val="20"/>
        </w:rPr>
        <w:instrText>, 6th ed. Ramsar Convention Secretariat, Gland, Switzerland</w:instrText>
      </w:r>
      <w:r w:rsidR="00746D0D" w:rsidRPr="00827242">
        <w:instrText xml:space="preserve">" \s "The Ramsar Convention Manual: a guide to the Convention on Wetlands (Ramsar, Iran, 1971), 6th ed. Ramsar Convention Secretariat, Gland, Switzerland" \c 3 </w:instrText>
      </w:r>
      <w:r w:rsidR="00746D0D" w:rsidRPr="00827242">
        <w:rPr>
          <w:rStyle w:val="A2"/>
          <w:rFonts w:cs="Times New Roman"/>
          <w:sz w:val="20"/>
          <w:szCs w:val="20"/>
        </w:rPr>
        <w:fldChar w:fldCharType="end"/>
      </w:r>
      <w:r w:rsidRPr="00827242">
        <w:rPr>
          <w:rStyle w:val="A2"/>
          <w:rFonts w:cs="Times New Roman"/>
          <w:sz w:val="20"/>
          <w:szCs w:val="20"/>
        </w:rPr>
        <w:t>, p.16.</w:t>
      </w:r>
    </w:p>
  </w:footnote>
  <w:footnote w:id="89">
    <w:p w:rsidR="00355EB5" w:rsidRPr="00827242" w:rsidRDefault="00355EB5" w:rsidP="00C17A66">
      <w:pPr>
        <w:pStyle w:val="FootnoteText"/>
        <w:ind w:left="142" w:hanging="142"/>
      </w:pPr>
      <w:r w:rsidRPr="00827242">
        <w:rPr>
          <w:rStyle w:val="FootnoteReference"/>
        </w:rPr>
        <w:footnoteRef/>
      </w:r>
      <w:r w:rsidRPr="00827242">
        <w:t xml:space="preserve"> </w:t>
      </w:r>
      <w:r w:rsidR="00B46B4F" w:rsidRPr="00827242">
        <w:rPr>
          <w:iCs/>
          <w:bdr w:val="none" w:sz="0" w:space="0" w:color="auto" w:frame="1"/>
          <w:shd w:val="clear" w:color="auto" w:fill="FFFFFF"/>
        </w:rPr>
        <w:t>Treatment of Polish Nationals</w:t>
      </w:r>
      <w:r w:rsidR="00B46B4F" w:rsidRPr="00827242">
        <w:rPr>
          <w:rStyle w:val="Hyperlink"/>
          <w:iCs/>
          <w:u w:val="none"/>
          <w:bdr w:val="none" w:sz="0" w:space="0" w:color="auto" w:frame="1"/>
          <w:shd w:val="clear" w:color="auto" w:fill="FFFFFF"/>
        </w:rPr>
        <w:t xml:space="preserve"> </w:t>
      </w:r>
      <w:r w:rsidR="00B46B4F" w:rsidRPr="00827242">
        <w:rPr>
          <w:rStyle w:val="Hyperlink"/>
          <w:iCs/>
          <w:color w:val="auto"/>
          <w:u w:val="none"/>
          <w:bdr w:val="none" w:sz="0" w:space="0" w:color="auto" w:frame="1"/>
          <w:shd w:val="clear" w:color="auto" w:fill="FFFFFF"/>
        </w:rPr>
        <w:t xml:space="preserve">in </w:t>
      </w:r>
      <w:proofErr w:type="spellStart"/>
      <w:r w:rsidR="00B46B4F" w:rsidRPr="00827242">
        <w:rPr>
          <w:rStyle w:val="Hyperlink"/>
          <w:iCs/>
          <w:color w:val="auto"/>
          <w:u w:val="none"/>
          <w:bdr w:val="none" w:sz="0" w:space="0" w:color="auto" w:frame="1"/>
          <w:shd w:val="clear" w:color="auto" w:fill="FFFFFF"/>
        </w:rPr>
        <w:t>Denzig</w:t>
      </w:r>
      <w:proofErr w:type="spellEnd"/>
      <w:r w:rsidR="00B46B4F" w:rsidRPr="00827242">
        <w:rPr>
          <w:rStyle w:val="Hyperlink"/>
          <w:iCs/>
          <w:color w:val="auto"/>
          <w:u w:val="none"/>
          <w:bdr w:val="none" w:sz="0" w:space="0" w:color="auto" w:frame="1"/>
          <w:shd w:val="clear" w:color="auto" w:fill="FFFFFF"/>
        </w:rPr>
        <w:t xml:space="preserve"> Case</w:t>
      </w:r>
      <w:r w:rsidR="00B46B4F" w:rsidRPr="00827242">
        <w:rPr>
          <w:rStyle w:val="Hyperlink"/>
          <w:i/>
          <w:iCs/>
          <w:color w:val="auto"/>
          <w:u w:val="none"/>
          <w:bdr w:val="none" w:sz="0" w:space="0" w:color="auto" w:frame="1"/>
          <w:shd w:val="clear" w:color="auto" w:fill="FFFFFF"/>
        </w:rPr>
        <w:t>,</w:t>
      </w:r>
      <w:r w:rsidR="00B46B4F" w:rsidRPr="00827242">
        <w:t xml:space="preserve"> </w:t>
      </w:r>
      <w:r w:rsidRPr="00827242">
        <w:t>Series A/B, no. 44</w:t>
      </w:r>
      <w:r w:rsidR="005E410E" w:rsidRPr="00827242">
        <w:fldChar w:fldCharType="begin"/>
      </w:r>
      <w:r w:rsidR="005E410E" w:rsidRPr="00827242">
        <w:instrText xml:space="preserve"> TA \l "</w:instrText>
      </w:r>
      <w:r w:rsidR="005E410E" w:rsidRPr="00827242">
        <w:rPr>
          <w:iCs/>
          <w:bdr w:val="none" w:sz="0" w:space="0" w:color="auto" w:frame="1"/>
          <w:shd w:val="clear" w:color="auto" w:fill="FFFFFF"/>
        </w:rPr>
        <w:instrText>Treatment of Polish Nationals</w:instrText>
      </w:r>
      <w:r w:rsidR="005E410E" w:rsidRPr="00827242">
        <w:rPr>
          <w:rStyle w:val="Hyperlink"/>
          <w:iCs/>
          <w:u w:val="none"/>
          <w:bdr w:val="none" w:sz="0" w:space="0" w:color="auto" w:frame="1"/>
          <w:shd w:val="clear" w:color="auto" w:fill="FFFFFF"/>
        </w:rPr>
        <w:instrText xml:space="preserve"> </w:instrText>
      </w:r>
      <w:r w:rsidR="005E410E" w:rsidRPr="00827242">
        <w:rPr>
          <w:rStyle w:val="Hyperlink"/>
          <w:iCs/>
          <w:color w:val="auto"/>
          <w:u w:val="none"/>
          <w:bdr w:val="none" w:sz="0" w:space="0" w:color="auto" w:frame="1"/>
          <w:shd w:val="clear" w:color="auto" w:fill="FFFFFF"/>
        </w:rPr>
        <w:instrText>in Denzig Case</w:instrText>
      </w:r>
      <w:r w:rsidR="005E410E" w:rsidRPr="00827242">
        <w:rPr>
          <w:rStyle w:val="Hyperlink"/>
          <w:i/>
          <w:iCs/>
          <w:color w:val="auto"/>
          <w:u w:val="none"/>
          <w:bdr w:val="none" w:sz="0" w:space="0" w:color="auto" w:frame="1"/>
          <w:shd w:val="clear" w:color="auto" w:fill="FFFFFF"/>
        </w:rPr>
        <w:instrText>,</w:instrText>
      </w:r>
      <w:r w:rsidR="005E410E" w:rsidRPr="00827242">
        <w:instrText xml:space="preserve"> Series A/B, no. 44" \s "Treatment of Polish Nationals in Denzig Case, Series A/B, no. 44" \c 1 </w:instrText>
      </w:r>
      <w:r w:rsidR="005E410E" w:rsidRPr="00827242">
        <w:fldChar w:fldCharType="end"/>
      </w:r>
      <w:r w:rsidRPr="00827242">
        <w:t>, p. 24.</w:t>
      </w:r>
    </w:p>
  </w:footnote>
  <w:footnote w:id="90">
    <w:p w:rsidR="00355EB5" w:rsidRPr="00827242" w:rsidRDefault="00355EB5" w:rsidP="00C17A66">
      <w:pPr>
        <w:pStyle w:val="FootnoteText"/>
        <w:ind w:left="142" w:hanging="142"/>
      </w:pPr>
      <w:r w:rsidRPr="00827242">
        <w:rPr>
          <w:rStyle w:val="FootnoteReference"/>
        </w:rPr>
        <w:footnoteRef/>
      </w:r>
      <w:r w:rsidRPr="00827242">
        <w:t xml:space="preserve"> </w:t>
      </w:r>
      <w:r w:rsidRPr="00827242">
        <w:rPr>
          <w:bCs/>
          <w:color w:val="000000"/>
          <w:shd w:val="clear" w:color="auto" w:fill="FFFFFF"/>
        </w:rPr>
        <w:t xml:space="preserve">National Legal Services Authority v. Union of India (UOI) and </w:t>
      </w:r>
      <w:proofErr w:type="spellStart"/>
      <w:proofErr w:type="gramStart"/>
      <w:r w:rsidRPr="00827242">
        <w:rPr>
          <w:bCs/>
          <w:color w:val="000000"/>
          <w:shd w:val="clear" w:color="auto" w:fill="FFFFFF"/>
        </w:rPr>
        <w:t>Ors</w:t>
      </w:r>
      <w:proofErr w:type="spellEnd"/>
      <w:r w:rsidRPr="00827242">
        <w:rPr>
          <w:bCs/>
          <w:color w:val="000000"/>
          <w:shd w:val="clear" w:color="auto" w:fill="FFFFFF"/>
        </w:rPr>
        <w:t>.,</w:t>
      </w:r>
      <w:proofErr w:type="gramEnd"/>
      <w:r w:rsidRPr="00827242">
        <w:rPr>
          <w:bCs/>
          <w:color w:val="000000"/>
          <w:shd w:val="clear" w:color="auto" w:fill="FFFFFF"/>
        </w:rPr>
        <w:t xml:space="preserve"> </w:t>
      </w:r>
      <w:r w:rsidRPr="00827242">
        <w:rPr>
          <w:color w:val="000000"/>
          <w:shd w:val="clear" w:color="auto" w:fill="FFFFFF"/>
        </w:rPr>
        <w:t>AIR</w:t>
      </w:r>
      <w:r w:rsidR="002C75BF" w:rsidRPr="00827242">
        <w:rPr>
          <w:color w:val="000000"/>
          <w:shd w:val="clear" w:color="auto" w:fill="FFFFFF"/>
        </w:rPr>
        <w:t xml:space="preserve"> </w:t>
      </w:r>
      <w:r w:rsidRPr="00827242">
        <w:rPr>
          <w:color w:val="000000"/>
          <w:shd w:val="clear" w:color="auto" w:fill="FFFFFF"/>
        </w:rPr>
        <w:t>2014</w:t>
      </w:r>
      <w:r w:rsidR="002C75BF" w:rsidRPr="00827242">
        <w:rPr>
          <w:color w:val="000000"/>
          <w:shd w:val="clear" w:color="auto" w:fill="FFFFFF"/>
        </w:rPr>
        <w:t xml:space="preserve"> </w:t>
      </w:r>
      <w:r w:rsidRPr="00827242">
        <w:rPr>
          <w:color w:val="000000"/>
          <w:shd w:val="clear" w:color="auto" w:fill="FFFFFF"/>
        </w:rPr>
        <w:t>SC</w:t>
      </w:r>
      <w:r w:rsidR="002C75BF" w:rsidRPr="00827242">
        <w:rPr>
          <w:color w:val="000000"/>
          <w:shd w:val="clear" w:color="auto" w:fill="FFFFFF"/>
        </w:rPr>
        <w:t xml:space="preserve"> </w:t>
      </w:r>
      <w:r w:rsidRPr="00827242">
        <w:rPr>
          <w:color w:val="000000"/>
          <w:shd w:val="clear" w:color="auto" w:fill="FFFFFF"/>
        </w:rPr>
        <w:t>1863</w:t>
      </w:r>
      <w:r w:rsidR="00153D36" w:rsidRPr="00827242">
        <w:rPr>
          <w:color w:val="000000"/>
          <w:shd w:val="clear" w:color="auto" w:fill="FFFFFF"/>
        </w:rPr>
        <w:fldChar w:fldCharType="begin"/>
      </w:r>
      <w:r w:rsidR="00153D36" w:rsidRPr="00827242">
        <w:instrText xml:space="preserve"> TA \l "</w:instrText>
      </w:r>
      <w:r w:rsidR="00153D36" w:rsidRPr="00827242">
        <w:rPr>
          <w:bCs/>
          <w:color w:val="000000"/>
          <w:shd w:val="clear" w:color="auto" w:fill="FFFFFF"/>
        </w:rPr>
        <w:instrText xml:space="preserve">National Legal Services Authority v. Union of India (UOI) and Ors., </w:instrText>
      </w:r>
      <w:r w:rsidR="00153D36" w:rsidRPr="00827242">
        <w:rPr>
          <w:color w:val="000000"/>
          <w:shd w:val="clear" w:color="auto" w:fill="FFFFFF"/>
        </w:rPr>
        <w:instrText>AIR 2014 SC 1863</w:instrText>
      </w:r>
      <w:r w:rsidR="00153D36" w:rsidRPr="00827242">
        <w:instrText xml:space="preserve">" \s "National Legal Services Authority v. Union of India (UOI) and Ors., AIR 2014 SC 1863" \c 1 </w:instrText>
      </w:r>
      <w:r w:rsidR="00153D36" w:rsidRPr="00827242">
        <w:rPr>
          <w:color w:val="000000"/>
          <w:shd w:val="clear" w:color="auto" w:fill="FFFFFF"/>
        </w:rPr>
        <w:fldChar w:fldCharType="end"/>
      </w:r>
      <w:r w:rsidRPr="00827242">
        <w:rPr>
          <w:color w:val="000000"/>
          <w:shd w:val="clear" w:color="auto" w:fill="FFFFFF"/>
        </w:rPr>
        <w:t xml:space="preserve"> ¶51.</w:t>
      </w:r>
    </w:p>
  </w:footnote>
  <w:footnote w:id="91">
    <w:p w:rsidR="00355EB5" w:rsidRPr="00827242" w:rsidRDefault="00355EB5" w:rsidP="00C17A66">
      <w:pPr>
        <w:pStyle w:val="FootnoteText"/>
        <w:ind w:left="142" w:hanging="142"/>
      </w:pPr>
      <w:r w:rsidRPr="00827242">
        <w:rPr>
          <w:rStyle w:val="FootnoteReference"/>
        </w:rPr>
        <w:footnoteRef/>
      </w:r>
      <w:r w:rsidRPr="00827242">
        <w:t xml:space="preserve"> </w:t>
      </w:r>
      <w:r w:rsidR="00884C53" w:rsidRPr="00827242">
        <w:rPr>
          <w:i/>
          <w:color w:val="000000"/>
          <w:shd w:val="clear" w:color="auto" w:fill="FFFFFF"/>
        </w:rPr>
        <w:t>Ibid</w:t>
      </w:r>
      <w:r w:rsidRPr="00827242">
        <w:rPr>
          <w:color w:val="000000"/>
          <w:shd w:val="clear" w:color="auto" w:fill="FFFFFF"/>
        </w:rPr>
        <w:t>.</w:t>
      </w:r>
    </w:p>
  </w:footnote>
  <w:footnote w:id="92">
    <w:p w:rsidR="00355EB5" w:rsidRPr="00827242" w:rsidRDefault="00355EB5" w:rsidP="00C17A66">
      <w:pPr>
        <w:pStyle w:val="FootnoteText"/>
        <w:ind w:left="142" w:hanging="142"/>
      </w:pPr>
      <w:r w:rsidRPr="00827242">
        <w:rPr>
          <w:rStyle w:val="FootnoteReference"/>
        </w:rPr>
        <w:footnoteRef/>
      </w:r>
      <w:r w:rsidR="00153D36" w:rsidRPr="00827242">
        <w:t xml:space="preserve"> </w:t>
      </w:r>
      <w:proofErr w:type="spellStart"/>
      <w:r w:rsidRPr="00827242">
        <w:rPr>
          <w:smallCaps/>
        </w:rPr>
        <w:t>Dr.</w:t>
      </w:r>
      <w:proofErr w:type="spellEnd"/>
      <w:r w:rsidRPr="00827242">
        <w:rPr>
          <w:smallCaps/>
        </w:rPr>
        <w:t xml:space="preserve"> Sunil Kumar Agarwal</w:t>
      </w:r>
      <w:r w:rsidRPr="00827242">
        <w:t xml:space="preserve">, </w:t>
      </w:r>
      <w:r w:rsidR="00BC2CA8" w:rsidRPr="00827242">
        <w:rPr>
          <w:smallCaps/>
        </w:rPr>
        <w:t>Implementation Of International Law In India: Role Of Judiciary</w:t>
      </w:r>
      <w:r w:rsidRPr="00827242">
        <w:t xml:space="preserve">, </w:t>
      </w:r>
      <w:r w:rsidR="009269A5" w:rsidRPr="00827242">
        <w:t xml:space="preserve">in </w:t>
      </w:r>
      <w:r w:rsidRPr="00827242">
        <w:t>Dean Maxwell &amp; Isle Cohen Doctoral Seminar in International Law Hans &amp; Tamar Oppenheimer Chair in Public International Law Faculty of Law, McGill University</w:t>
      </w:r>
      <w:r w:rsidR="009269A5" w:rsidRPr="00827242">
        <w:fldChar w:fldCharType="begin"/>
      </w:r>
      <w:r w:rsidR="009269A5" w:rsidRPr="00827242">
        <w:instrText xml:space="preserve"> TA \l "</w:instrText>
      </w:r>
      <w:r w:rsidR="009269A5" w:rsidRPr="00827242">
        <w:rPr>
          <w:smallCaps/>
        </w:rPr>
        <w:instrText>Dr. Sunil Kumar Agarwal</w:instrText>
      </w:r>
      <w:r w:rsidR="009269A5" w:rsidRPr="00827242">
        <w:instrText xml:space="preserve">, </w:instrText>
      </w:r>
      <w:r w:rsidR="009269A5" w:rsidRPr="00827242">
        <w:rPr>
          <w:smallCaps/>
        </w:rPr>
        <w:instrText>Implementation Of International Law In India: Role Of Judiciary</w:instrText>
      </w:r>
      <w:r w:rsidR="009269A5" w:rsidRPr="00827242">
        <w:instrText xml:space="preserve">, in Dean Maxwell &amp; Isle Cohen Doctoral Seminar in International Law Hans &amp; Tamar Oppenheimer Chair in Public International Law Faculty of Law, McGill University" \s "Dr. Sunil Kumar Agarwal, Implementation Of International Law In India: Role Of Judiciary, in Dean Maxwell &amp; Isle Cohen Doctoral Seminar in International Law Hans &amp; Tamar Oppenheimer Chair in Public International Law Faculty of Law, McGill University" \c 3 </w:instrText>
      </w:r>
      <w:r w:rsidR="009269A5" w:rsidRPr="00827242">
        <w:fldChar w:fldCharType="end"/>
      </w:r>
      <w:r w:rsidRPr="00827242">
        <w:t xml:space="preserve">. </w:t>
      </w:r>
    </w:p>
  </w:footnote>
  <w:footnote w:id="93">
    <w:p w:rsidR="00355EB5" w:rsidRPr="00827242" w:rsidRDefault="00355EB5" w:rsidP="00C17A66">
      <w:pPr>
        <w:pStyle w:val="FootnoteText"/>
        <w:ind w:left="142" w:hanging="142"/>
      </w:pPr>
      <w:r w:rsidRPr="00827242">
        <w:rPr>
          <w:rStyle w:val="FootnoteReference"/>
        </w:rPr>
        <w:footnoteRef/>
      </w:r>
      <w:r w:rsidRPr="00827242">
        <w:t xml:space="preserve"> </w:t>
      </w:r>
      <w:proofErr w:type="gramStart"/>
      <w:r w:rsidR="00BB719A" w:rsidRPr="00827242">
        <w:t>Factsheet</w:t>
      </w:r>
      <w:r w:rsidRPr="00827242">
        <w:t>, ¶11.</w:t>
      </w:r>
      <w:proofErr w:type="gramEnd"/>
    </w:p>
  </w:footnote>
  <w:footnote w:id="94">
    <w:p w:rsidR="00355EB5" w:rsidRPr="00827242" w:rsidRDefault="00355EB5" w:rsidP="00C17A66">
      <w:pPr>
        <w:pStyle w:val="FootnoteText"/>
        <w:ind w:left="142" w:hanging="142"/>
      </w:pPr>
      <w:r w:rsidRPr="00827242">
        <w:rPr>
          <w:rStyle w:val="FootnoteReference"/>
        </w:rPr>
        <w:footnoteRef/>
      </w:r>
      <w:r w:rsidR="00ED157A" w:rsidRPr="00827242">
        <w:t xml:space="preserve"> </w:t>
      </w:r>
      <w:r w:rsidR="00372C36" w:rsidRPr="00827242">
        <w:rPr>
          <w:rStyle w:val="A2"/>
          <w:rFonts w:cs="Times New Roman"/>
          <w:iCs/>
          <w:smallCaps/>
          <w:sz w:val="20"/>
          <w:szCs w:val="20"/>
        </w:rPr>
        <w:t xml:space="preserve">The </w:t>
      </w:r>
      <w:proofErr w:type="spellStart"/>
      <w:r w:rsidR="00372C36" w:rsidRPr="00827242">
        <w:rPr>
          <w:rStyle w:val="A2"/>
          <w:rFonts w:cs="Times New Roman"/>
          <w:iCs/>
          <w:smallCaps/>
          <w:sz w:val="20"/>
          <w:szCs w:val="20"/>
        </w:rPr>
        <w:t>Ramsar</w:t>
      </w:r>
      <w:proofErr w:type="spellEnd"/>
      <w:r w:rsidR="00372C36" w:rsidRPr="00827242">
        <w:rPr>
          <w:rStyle w:val="A2"/>
          <w:rFonts w:cs="Times New Roman"/>
          <w:iCs/>
          <w:smallCaps/>
          <w:sz w:val="20"/>
          <w:szCs w:val="20"/>
        </w:rPr>
        <w:t xml:space="preserve"> Convention Manual: A guide to the Convention on Wetlands,</w:t>
      </w:r>
      <w:r w:rsidR="00372C36" w:rsidRPr="00827242">
        <w:rPr>
          <w:rStyle w:val="A2"/>
          <w:rFonts w:cs="Times New Roman"/>
          <w:iCs/>
          <w:sz w:val="20"/>
          <w:szCs w:val="20"/>
        </w:rPr>
        <w:t xml:space="preserve"> </w:t>
      </w:r>
      <w:proofErr w:type="spellStart"/>
      <w:r w:rsidR="00372C36" w:rsidRPr="00827242">
        <w:rPr>
          <w:rStyle w:val="A2"/>
          <w:rFonts w:cs="Times New Roman"/>
          <w:iCs/>
          <w:sz w:val="20"/>
          <w:szCs w:val="20"/>
        </w:rPr>
        <w:t>Ramsar</w:t>
      </w:r>
      <w:proofErr w:type="spellEnd"/>
      <w:r w:rsidR="00372C36" w:rsidRPr="00827242">
        <w:rPr>
          <w:rStyle w:val="A2"/>
          <w:rFonts w:cs="Times New Roman"/>
          <w:iCs/>
          <w:sz w:val="20"/>
          <w:szCs w:val="20"/>
        </w:rPr>
        <w:t>, Iran, 1971</w:t>
      </w:r>
      <w:r w:rsidR="00372C36" w:rsidRPr="00827242">
        <w:rPr>
          <w:rStyle w:val="A2"/>
          <w:rFonts w:cs="Times New Roman"/>
          <w:sz w:val="20"/>
          <w:szCs w:val="20"/>
        </w:rPr>
        <w:t xml:space="preserve">, 6th ed. </w:t>
      </w:r>
      <w:proofErr w:type="spellStart"/>
      <w:r w:rsidR="00372C36" w:rsidRPr="00827242">
        <w:rPr>
          <w:rStyle w:val="A2"/>
          <w:rFonts w:cs="Times New Roman"/>
          <w:sz w:val="20"/>
          <w:szCs w:val="20"/>
        </w:rPr>
        <w:t>Ramsar</w:t>
      </w:r>
      <w:proofErr w:type="spellEnd"/>
      <w:r w:rsidR="00372C36" w:rsidRPr="00827242">
        <w:rPr>
          <w:rStyle w:val="A2"/>
          <w:rFonts w:cs="Times New Roman"/>
          <w:sz w:val="20"/>
          <w:szCs w:val="20"/>
        </w:rPr>
        <w:t xml:space="preserve"> Convention Secretariat, Gland, Switzerland</w:t>
      </w:r>
      <w:r w:rsidR="00372C36" w:rsidRPr="00827242">
        <w:rPr>
          <w:rStyle w:val="A2"/>
          <w:rFonts w:cs="Times New Roman"/>
          <w:sz w:val="20"/>
          <w:szCs w:val="20"/>
        </w:rPr>
        <w:fldChar w:fldCharType="begin"/>
      </w:r>
      <w:r w:rsidR="00372C36" w:rsidRPr="00827242">
        <w:instrText xml:space="preserve"> TA \l "</w:instrText>
      </w:r>
      <w:r w:rsidR="00372C36" w:rsidRPr="00827242">
        <w:rPr>
          <w:rStyle w:val="A2"/>
          <w:rFonts w:cs="Times New Roman"/>
          <w:iCs/>
          <w:smallCaps/>
          <w:sz w:val="20"/>
          <w:szCs w:val="20"/>
        </w:rPr>
        <w:instrText>The Ramsar Convention Manual: a guide to the Convention on Wetlands</w:instrText>
      </w:r>
      <w:r w:rsidR="00372C36" w:rsidRPr="00827242">
        <w:rPr>
          <w:rStyle w:val="A2"/>
          <w:rFonts w:cs="Times New Roman"/>
          <w:iCs/>
          <w:sz w:val="20"/>
          <w:szCs w:val="20"/>
        </w:rPr>
        <w:instrText xml:space="preserve"> (Ramsar, Iran, 1971)</w:instrText>
      </w:r>
      <w:r w:rsidR="00372C36" w:rsidRPr="00827242">
        <w:rPr>
          <w:rStyle w:val="A2"/>
          <w:rFonts w:cs="Times New Roman"/>
          <w:sz w:val="20"/>
          <w:szCs w:val="20"/>
        </w:rPr>
        <w:instrText>, 6th ed. Ramsar Convention Secretariat, Gland, Switzerland</w:instrText>
      </w:r>
      <w:r w:rsidR="00372C36" w:rsidRPr="00827242">
        <w:instrText xml:space="preserve">" \s "The Ramsar Convention Manual: a guide to the Convention on Wetlands (Ramsar, Iran, 1971), 6th ed. Ramsar Convention Secretariat, Gland, Switzerland" \c 3 </w:instrText>
      </w:r>
      <w:r w:rsidR="00372C36" w:rsidRPr="00827242">
        <w:rPr>
          <w:rStyle w:val="A2"/>
          <w:rFonts w:cs="Times New Roman"/>
          <w:sz w:val="20"/>
          <w:szCs w:val="20"/>
        </w:rPr>
        <w:fldChar w:fldCharType="end"/>
      </w:r>
      <w:r w:rsidR="00372C36" w:rsidRPr="00827242">
        <w:rPr>
          <w:rStyle w:val="A2"/>
          <w:rFonts w:cs="Times New Roman"/>
          <w:sz w:val="20"/>
          <w:szCs w:val="20"/>
        </w:rPr>
        <w:t>, p.17</w:t>
      </w:r>
      <w:r w:rsidRPr="00827242">
        <w:rPr>
          <w:rStyle w:val="A2"/>
          <w:rFonts w:cs="Times New Roman"/>
          <w:sz w:val="20"/>
          <w:szCs w:val="20"/>
        </w:rPr>
        <w:t>.</w:t>
      </w:r>
    </w:p>
  </w:footnote>
  <w:footnote w:id="95">
    <w:p w:rsidR="00355EB5" w:rsidRPr="00827242" w:rsidRDefault="00355EB5" w:rsidP="00C17A66">
      <w:pPr>
        <w:pStyle w:val="FootnoteText"/>
        <w:ind w:left="142" w:hanging="142"/>
      </w:pPr>
      <w:r w:rsidRPr="00827242">
        <w:rPr>
          <w:rStyle w:val="FootnoteReference"/>
        </w:rPr>
        <w:footnoteRef/>
      </w:r>
      <w:r w:rsidRPr="00827242">
        <w:t xml:space="preserve"> </w:t>
      </w:r>
      <w:proofErr w:type="gramStart"/>
      <w:r w:rsidRPr="00827242">
        <w:t>Hereinafter referred to as ‘Rio Declaration’.</w:t>
      </w:r>
      <w:proofErr w:type="gramEnd"/>
    </w:p>
  </w:footnote>
  <w:footnote w:id="96">
    <w:p w:rsidR="00355EB5" w:rsidRPr="00827242" w:rsidRDefault="00355EB5" w:rsidP="00C17A66">
      <w:pPr>
        <w:pStyle w:val="FootnoteText"/>
        <w:ind w:left="142" w:hanging="142"/>
      </w:pPr>
      <w:r w:rsidRPr="00827242">
        <w:rPr>
          <w:rStyle w:val="FootnoteReference"/>
        </w:rPr>
        <w:footnoteRef/>
      </w:r>
      <w:r w:rsidR="00BB6BD6" w:rsidRPr="00827242">
        <w:t xml:space="preserve"> </w:t>
      </w:r>
      <w:proofErr w:type="gramStart"/>
      <w:r w:rsidR="00BB6BD6" w:rsidRPr="00827242">
        <w:t>Facts</w:t>
      </w:r>
      <w:r w:rsidRPr="00827242">
        <w:t>heet, ¶11.</w:t>
      </w:r>
      <w:proofErr w:type="gramEnd"/>
    </w:p>
  </w:footnote>
  <w:footnote w:id="97">
    <w:p w:rsidR="00355EB5" w:rsidRPr="00827242" w:rsidRDefault="00355EB5" w:rsidP="00C17A66">
      <w:pPr>
        <w:pStyle w:val="FootnoteText"/>
        <w:ind w:left="142" w:hanging="142"/>
      </w:pPr>
      <w:r w:rsidRPr="00827242">
        <w:rPr>
          <w:rStyle w:val="FootnoteReference"/>
        </w:rPr>
        <w:footnoteRef/>
      </w:r>
      <w:r w:rsidRPr="00827242">
        <w:t xml:space="preserve"> </w:t>
      </w:r>
      <w:r w:rsidR="00F55ACC" w:rsidRPr="00827242">
        <w:rPr>
          <w:color w:val="000000"/>
        </w:rPr>
        <w:t xml:space="preserve">Vellore Citizens Welfare Forum v. Union of India, </w:t>
      </w:r>
      <w:r w:rsidRPr="00827242">
        <w:rPr>
          <w:color w:val="000000"/>
        </w:rPr>
        <w:t>AIR 1996 SC 2715</w:t>
      </w:r>
      <w:r w:rsidR="00F55ACC" w:rsidRPr="00827242">
        <w:rPr>
          <w:color w:val="000000"/>
        </w:rPr>
        <w:fldChar w:fldCharType="begin"/>
      </w:r>
      <w:r w:rsidR="00F55ACC" w:rsidRPr="00827242">
        <w:instrText xml:space="preserve"> TA \l "</w:instrText>
      </w:r>
      <w:r w:rsidR="00F55ACC" w:rsidRPr="00827242">
        <w:rPr>
          <w:color w:val="000000"/>
        </w:rPr>
        <w:instrText>Vellore Citizens Welfare Forum v. Union of India, AIR 1996 SC 2715</w:instrText>
      </w:r>
      <w:r w:rsidR="00F55ACC" w:rsidRPr="00827242">
        <w:instrText xml:space="preserve">" \s "Vellore Citizens Welfare Forum v. Union of India, AIR 1996 SC 2715" \c 1 </w:instrText>
      </w:r>
      <w:r w:rsidR="00F55ACC" w:rsidRPr="00827242">
        <w:rPr>
          <w:color w:val="000000"/>
        </w:rPr>
        <w:fldChar w:fldCharType="end"/>
      </w:r>
      <w:r w:rsidR="00F55ACC" w:rsidRPr="00827242">
        <w:rPr>
          <w:color w:val="000000"/>
        </w:rPr>
        <w:t>,</w:t>
      </w:r>
      <w:r w:rsidRPr="00827242">
        <w:rPr>
          <w:color w:val="000000"/>
        </w:rPr>
        <w:t xml:space="preserve"> ¶34.</w:t>
      </w:r>
    </w:p>
  </w:footnote>
  <w:footnote w:id="98">
    <w:p w:rsidR="00355EB5" w:rsidRPr="00827242" w:rsidRDefault="00355EB5" w:rsidP="00C17A66">
      <w:pPr>
        <w:pStyle w:val="FootnoteText"/>
        <w:ind w:left="142" w:hanging="142"/>
      </w:pPr>
      <w:r w:rsidRPr="00827242">
        <w:rPr>
          <w:rStyle w:val="FootnoteReference"/>
        </w:rPr>
        <w:footnoteRef/>
      </w:r>
      <w:r w:rsidRPr="00827242">
        <w:t xml:space="preserve"> </w:t>
      </w:r>
      <w:r w:rsidR="00120D91" w:rsidRPr="00827242">
        <w:t>Facts</w:t>
      </w:r>
      <w:r w:rsidRPr="00827242">
        <w:t>heet, Note</w:t>
      </w:r>
      <w:r w:rsidR="000479D8" w:rsidRPr="00827242">
        <w:t xml:space="preserve">, </w:t>
      </w:r>
      <w:r w:rsidRPr="00827242">
        <w:t>1.</w:t>
      </w:r>
    </w:p>
  </w:footnote>
  <w:footnote w:id="99">
    <w:p w:rsidR="00355EB5" w:rsidRPr="00827242" w:rsidRDefault="00355EB5" w:rsidP="00C17A66">
      <w:pPr>
        <w:pStyle w:val="FootnoteText"/>
        <w:ind w:left="142" w:hanging="142"/>
      </w:pPr>
      <w:r w:rsidRPr="00827242">
        <w:rPr>
          <w:rStyle w:val="FootnoteReference"/>
        </w:rPr>
        <w:footnoteRef/>
      </w:r>
      <w:r w:rsidRPr="00827242">
        <w:t xml:space="preserve"> </w:t>
      </w:r>
      <w:r w:rsidR="006B2819" w:rsidRPr="00827242">
        <w:rPr>
          <w:color w:val="000000"/>
        </w:rPr>
        <w:t>MC Mehta v. Union of India</w:t>
      </w:r>
      <w:r w:rsidR="006B2819" w:rsidRPr="00827242">
        <w:rPr>
          <w:i/>
          <w:color w:val="000000"/>
        </w:rPr>
        <w:t>,</w:t>
      </w:r>
      <w:r w:rsidR="006B2819" w:rsidRPr="00827242">
        <w:rPr>
          <w:shd w:val="clear" w:color="auto" w:fill="FFFFFF"/>
        </w:rPr>
        <w:t xml:space="preserve"> </w:t>
      </w:r>
      <w:r w:rsidRPr="00827242">
        <w:rPr>
          <w:shd w:val="clear" w:color="auto" w:fill="FFFFFF"/>
        </w:rPr>
        <w:t>Writ petition (civil) no. 13381 of 1984</w:t>
      </w:r>
      <w:r w:rsidR="003511B6" w:rsidRPr="00827242">
        <w:rPr>
          <w:shd w:val="clear" w:color="auto" w:fill="FFFFFF"/>
        </w:rPr>
        <w:fldChar w:fldCharType="begin"/>
      </w:r>
      <w:r w:rsidR="003511B6" w:rsidRPr="00827242">
        <w:instrText xml:space="preserve"> TA \l "</w:instrText>
      </w:r>
      <w:r w:rsidR="003511B6" w:rsidRPr="00827242">
        <w:rPr>
          <w:color w:val="000000"/>
        </w:rPr>
        <w:instrText>MC Mehta v. Union of India</w:instrText>
      </w:r>
      <w:r w:rsidR="003511B6" w:rsidRPr="00827242">
        <w:rPr>
          <w:i/>
          <w:color w:val="000000"/>
        </w:rPr>
        <w:instrText>,</w:instrText>
      </w:r>
      <w:r w:rsidR="003511B6" w:rsidRPr="00827242">
        <w:rPr>
          <w:shd w:val="clear" w:color="auto" w:fill="FFFFFF"/>
        </w:rPr>
        <w:instrText xml:space="preserve"> Writ petition (civil) no. 13381 of 1984</w:instrText>
      </w:r>
      <w:r w:rsidR="003511B6" w:rsidRPr="00827242">
        <w:instrText xml:space="preserve">" \s "MC Mehta v. Union of India, Writ petition (civil) no. 13381 of 1984" \c 1 </w:instrText>
      </w:r>
      <w:r w:rsidR="003511B6" w:rsidRPr="00827242">
        <w:rPr>
          <w:shd w:val="clear" w:color="auto" w:fill="FFFFFF"/>
        </w:rPr>
        <w:fldChar w:fldCharType="end"/>
      </w:r>
      <w:r w:rsidRPr="00827242">
        <w:rPr>
          <w:shd w:val="clear" w:color="auto" w:fill="FFFFFF"/>
        </w:rPr>
        <w:t>.</w:t>
      </w:r>
    </w:p>
  </w:footnote>
  <w:footnote w:id="100">
    <w:p w:rsidR="00355EB5" w:rsidRPr="00827242" w:rsidRDefault="00355EB5" w:rsidP="00C17A66">
      <w:pPr>
        <w:pStyle w:val="FootnoteText"/>
        <w:ind w:left="142" w:hanging="142"/>
      </w:pPr>
      <w:r w:rsidRPr="00827242">
        <w:rPr>
          <w:rStyle w:val="FootnoteReference"/>
        </w:rPr>
        <w:footnoteRef/>
      </w:r>
      <w:r w:rsidRPr="00827242">
        <w:t xml:space="preserve"> </w:t>
      </w:r>
      <w:proofErr w:type="spellStart"/>
      <w:proofErr w:type="gramStart"/>
      <w:r w:rsidRPr="00827242">
        <w:rPr>
          <w:bCs/>
          <w:color w:val="000000"/>
          <w:shd w:val="clear" w:color="auto" w:fill="FFFFFF"/>
        </w:rPr>
        <w:t>Tirupur</w:t>
      </w:r>
      <w:proofErr w:type="spellEnd"/>
      <w:r w:rsidRPr="00827242">
        <w:rPr>
          <w:bCs/>
          <w:color w:val="000000"/>
          <w:shd w:val="clear" w:color="auto" w:fill="FFFFFF"/>
        </w:rPr>
        <w:t xml:space="preserve"> Dyeing Factory Owners Association v.</w:t>
      </w:r>
      <w:proofErr w:type="gramEnd"/>
      <w:r w:rsidRPr="00827242">
        <w:rPr>
          <w:bCs/>
          <w:color w:val="000000"/>
          <w:shd w:val="clear" w:color="auto" w:fill="FFFFFF"/>
        </w:rPr>
        <w:t xml:space="preserve"> </w:t>
      </w:r>
      <w:r w:rsidRPr="00827242">
        <w:rPr>
          <w:rStyle w:val="apple-converted-space"/>
        </w:rPr>
        <w:t> </w:t>
      </w:r>
      <w:proofErr w:type="spellStart"/>
      <w:r w:rsidRPr="00827242">
        <w:rPr>
          <w:bCs/>
          <w:color w:val="000000"/>
          <w:shd w:val="clear" w:color="auto" w:fill="FFFFFF"/>
        </w:rPr>
        <w:t>Noyyal</w:t>
      </w:r>
      <w:proofErr w:type="spellEnd"/>
      <w:r w:rsidRPr="00827242">
        <w:rPr>
          <w:bCs/>
          <w:color w:val="000000"/>
          <w:shd w:val="clear" w:color="auto" w:fill="FFFFFF"/>
        </w:rPr>
        <w:t xml:space="preserve"> River </w:t>
      </w:r>
      <w:proofErr w:type="spellStart"/>
      <w:r w:rsidRPr="00827242">
        <w:rPr>
          <w:bCs/>
          <w:color w:val="000000"/>
          <w:shd w:val="clear" w:color="auto" w:fill="FFFFFF"/>
        </w:rPr>
        <w:t>Ayacutdars</w:t>
      </w:r>
      <w:proofErr w:type="spellEnd"/>
      <w:r w:rsidRPr="00827242">
        <w:rPr>
          <w:bCs/>
          <w:color w:val="000000"/>
          <w:shd w:val="clear" w:color="auto" w:fill="FFFFFF"/>
        </w:rPr>
        <w:t xml:space="preserve"> Protection Association and </w:t>
      </w:r>
      <w:proofErr w:type="spellStart"/>
      <w:proofErr w:type="gramStart"/>
      <w:r w:rsidRPr="00827242">
        <w:rPr>
          <w:bCs/>
          <w:color w:val="000000"/>
          <w:shd w:val="clear" w:color="auto" w:fill="FFFFFF"/>
        </w:rPr>
        <w:t>Ors</w:t>
      </w:r>
      <w:proofErr w:type="spellEnd"/>
      <w:r w:rsidRPr="00827242">
        <w:rPr>
          <w:bCs/>
          <w:color w:val="000000"/>
          <w:shd w:val="clear" w:color="auto" w:fill="FFFFFF"/>
        </w:rPr>
        <w:t>.,</w:t>
      </w:r>
      <w:proofErr w:type="gramEnd"/>
      <w:r w:rsidRPr="00827242">
        <w:rPr>
          <w:bCs/>
          <w:color w:val="000000"/>
          <w:shd w:val="clear" w:color="auto" w:fill="FFFFFF"/>
        </w:rPr>
        <w:t xml:space="preserve"> </w:t>
      </w:r>
      <w:r w:rsidRPr="00827242">
        <w:rPr>
          <w:color w:val="000000"/>
          <w:shd w:val="clear" w:color="auto" w:fill="FFFFFF"/>
        </w:rPr>
        <w:t>AIR</w:t>
      </w:r>
      <w:r w:rsidR="00342382" w:rsidRPr="00827242">
        <w:rPr>
          <w:color w:val="000000"/>
          <w:shd w:val="clear" w:color="auto" w:fill="FFFFFF"/>
        </w:rPr>
        <w:t xml:space="preserve"> </w:t>
      </w:r>
      <w:r w:rsidRPr="00827242">
        <w:rPr>
          <w:color w:val="000000"/>
          <w:shd w:val="clear" w:color="auto" w:fill="FFFFFF"/>
        </w:rPr>
        <w:t>2010</w:t>
      </w:r>
      <w:r w:rsidR="00342382" w:rsidRPr="00827242">
        <w:rPr>
          <w:color w:val="000000"/>
          <w:shd w:val="clear" w:color="auto" w:fill="FFFFFF"/>
        </w:rPr>
        <w:t xml:space="preserve"> </w:t>
      </w:r>
      <w:r w:rsidRPr="00827242">
        <w:rPr>
          <w:color w:val="000000"/>
          <w:shd w:val="clear" w:color="auto" w:fill="FFFFFF"/>
        </w:rPr>
        <w:t>SC</w:t>
      </w:r>
      <w:r w:rsidR="00342382" w:rsidRPr="00827242">
        <w:rPr>
          <w:color w:val="000000"/>
          <w:shd w:val="clear" w:color="auto" w:fill="FFFFFF"/>
        </w:rPr>
        <w:t xml:space="preserve"> </w:t>
      </w:r>
      <w:r w:rsidRPr="00827242">
        <w:rPr>
          <w:color w:val="000000"/>
          <w:shd w:val="clear" w:color="auto" w:fill="FFFFFF"/>
        </w:rPr>
        <w:t>3645</w:t>
      </w:r>
      <w:r w:rsidR="00342382" w:rsidRPr="00827242">
        <w:rPr>
          <w:color w:val="000000"/>
          <w:shd w:val="clear" w:color="auto" w:fill="FFFFFF"/>
        </w:rPr>
        <w:fldChar w:fldCharType="begin"/>
      </w:r>
      <w:r w:rsidR="00342382" w:rsidRPr="00827242">
        <w:instrText xml:space="preserve"> TA \l "</w:instrText>
      </w:r>
      <w:r w:rsidR="00342382" w:rsidRPr="00827242">
        <w:rPr>
          <w:bCs/>
          <w:color w:val="000000"/>
          <w:shd w:val="clear" w:color="auto" w:fill="FFFFFF"/>
        </w:rPr>
        <w:instrText xml:space="preserve">Tirupur Dyeing Factory Owners Association v. </w:instrText>
      </w:r>
      <w:r w:rsidR="00342382" w:rsidRPr="00827242">
        <w:rPr>
          <w:rStyle w:val="apple-converted-space"/>
        </w:rPr>
        <w:instrText> </w:instrText>
      </w:r>
      <w:r w:rsidR="00342382" w:rsidRPr="00827242">
        <w:rPr>
          <w:bCs/>
          <w:color w:val="000000"/>
          <w:shd w:val="clear" w:color="auto" w:fill="FFFFFF"/>
        </w:rPr>
        <w:instrText xml:space="preserve">Noyyal River Ayacutdars Protection Association and Ors., </w:instrText>
      </w:r>
      <w:r w:rsidR="00342382" w:rsidRPr="00827242">
        <w:rPr>
          <w:color w:val="000000"/>
          <w:shd w:val="clear" w:color="auto" w:fill="FFFFFF"/>
        </w:rPr>
        <w:instrText>AIR 2010 SC 3645</w:instrText>
      </w:r>
      <w:r w:rsidR="00342382" w:rsidRPr="00827242">
        <w:instrText xml:space="preserve">" \s "Tirupur Dyeing Factory Owners Association v.  Noyyal River Ayacutdars Protection Association and Ors., AIR 2010 SC 3645" \c 1 </w:instrText>
      </w:r>
      <w:r w:rsidR="00342382" w:rsidRPr="00827242">
        <w:rPr>
          <w:color w:val="000000"/>
          <w:shd w:val="clear" w:color="auto" w:fill="FFFFFF"/>
        </w:rPr>
        <w:fldChar w:fldCharType="end"/>
      </w:r>
      <w:r w:rsidRPr="00827242">
        <w:rPr>
          <w:color w:val="000000"/>
          <w:shd w:val="clear" w:color="auto" w:fill="FFFFFF"/>
        </w:rPr>
        <w:t>.</w:t>
      </w:r>
    </w:p>
  </w:footnote>
  <w:footnote w:id="101">
    <w:p w:rsidR="00355EB5" w:rsidRPr="00827242" w:rsidRDefault="00355EB5" w:rsidP="00C17A66">
      <w:pPr>
        <w:pStyle w:val="FootnoteText"/>
        <w:ind w:left="142" w:hanging="142"/>
      </w:pPr>
      <w:r w:rsidRPr="00827242">
        <w:rPr>
          <w:rStyle w:val="FootnoteReference"/>
        </w:rPr>
        <w:footnoteRef/>
      </w:r>
      <w:r w:rsidR="00342382" w:rsidRPr="00827242">
        <w:t xml:space="preserve"> </w:t>
      </w:r>
      <w:proofErr w:type="gramStart"/>
      <w:r w:rsidR="00342382" w:rsidRPr="00827242">
        <w:t>Facts</w:t>
      </w:r>
      <w:r w:rsidRPr="00827242">
        <w:t>heet, ¶11.</w:t>
      </w:r>
      <w:proofErr w:type="gramEnd"/>
    </w:p>
  </w:footnote>
  <w:footnote w:id="102">
    <w:p w:rsidR="0037238A" w:rsidRPr="00827242" w:rsidRDefault="0037238A" w:rsidP="0037238A">
      <w:pPr>
        <w:pStyle w:val="centeralign"/>
        <w:spacing w:before="0" w:beforeAutospacing="0" w:after="0" w:afterAutospacing="0"/>
        <w:ind w:right="225"/>
        <w:jc w:val="both"/>
        <w:rPr>
          <w:sz w:val="20"/>
          <w:szCs w:val="20"/>
        </w:rPr>
      </w:pPr>
      <w:r w:rsidRPr="00827242">
        <w:rPr>
          <w:rStyle w:val="FootnoteReference"/>
          <w:rFonts w:eastAsiaTheme="majorEastAsia"/>
          <w:sz w:val="20"/>
          <w:szCs w:val="20"/>
        </w:rPr>
        <w:footnoteRef/>
      </w:r>
      <w:r w:rsidRPr="00827242">
        <w:rPr>
          <w:sz w:val="20"/>
          <w:szCs w:val="20"/>
        </w:rPr>
        <w:t xml:space="preserve"> </w:t>
      </w:r>
      <w:proofErr w:type="spellStart"/>
      <w:proofErr w:type="gramStart"/>
      <w:r w:rsidRPr="00827242">
        <w:rPr>
          <w:bCs/>
          <w:color w:val="000000"/>
          <w:sz w:val="20"/>
          <w:szCs w:val="20"/>
        </w:rPr>
        <w:t>Dalpat</w:t>
      </w:r>
      <w:proofErr w:type="spellEnd"/>
      <w:r w:rsidRPr="00827242">
        <w:rPr>
          <w:bCs/>
          <w:color w:val="000000"/>
          <w:sz w:val="20"/>
          <w:szCs w:val="20"/>
        </w:rPr>
        <w:t xml:space="preserve"> </w:t>
      </w:r>
      <w:proofErr w:type="spellStart"/>
      <w:r w:rsidRPr="00827242">
        <w:rPr>
          <w:bCs/>
          <w:color w:val="000000"/>
          <w:sz w:val="20"/>
          <w:szCs w:val="20"/>
        </w:rPr>
        <w:t>Abasaheb</w:t>
      </w:r>
      <w:proofErr w:type="spellEnd"/>
      <w:r w:rsidRPr="00827242">
        <w:rPr>
          <w:bCs/>
          <w:color w:val="000000"/>
          <w:sz w:val="20"/>
          <w:szCs w:val="20"/>
        </w:rPr>
        <w:t xml:space="preserve"> </w:t>
      </w:r>
      <w:proofErr w:type="spellStart"/>
      <w:r w:rsidRPr="00827242">
        <w:rPr>
          <w:bCs/>
          <w:color w:val="000000"/>
          <w:sz w:val="20"/>
          <w:szCs w:val="20"/>
        </w:rPr>
        <w:t>Solunke</w:t>
      </w:r>
      <w:proofErr w:type="spellEnd"/>
      <w:r w:rsidRPr="00827242">
        <w:rPr>
          <w:bCs/>
          <w:color w:val="000000"/>
          <w:sz w:val="20"/>
          <w:szCs w:val="20"/>
        </w:rPr>
        <w:t xml:space="preserve"> and </w:t>
      </w:r>
      <w:proofErr w:type="spellStart"/>
      <w:r w:rsidRPr="00827242">
        <w:rPr>
          <w:bCs/>
          <w:color w:val="000000"/>
          <w:sz w:val="20"/>
          <w:szCs w:val="20"/>
        </w:rPr>
        <w:t>Ors</w:t>
      </w:r>
      <w:proofErr w:type="spellEnd"/>
      <w:r w:rsidRPr="00827242">
        <w:rPr>
          <w:bCs/>
          <w:color w:val="000000"/>
          <w:sz w:val="20"/>
          <w:szCs w:val="20"/>
        </w:rPr>
        <w:t>.</w:t>
      </w:r>
      <w:proofErr w:type="gramEnd"/>
      <w:r w:rsidRPr="00827242">
        <w:rPr>
          <w:rStyle w:val="apple-converted-space"/>
          <w:rFonts w:eastAsiaTheme="majorEastAsia"/>
          <w:bCs/>
          <w:color w:val="000000"/>
          <w:sz w:val="20"/>
          <w:szCs w:val="20"/>
        </w:rPr>
        <w:t> </w:t>
      </w:r>
      <w:proofErr w:type="spellStart"/>
      <w:r w:rsidRPr="00827242">
        <w:rPr>
          <w:rStyle w:val="apple-converted-space"/>
          <w:rFonts w:eastAsiaTheme="majorEastAsia"/>
          <w:bCs/>
          <w:color w:val="000000"/>
          <w:sz w:val="20"/>
          <w:szCs w:val="20"/>
        </w:rPr>
        <w:t>v.</w:t>
      </w:r>
      <w:proofErr w:type="gramStart"/>
      <w:r w:rsidRPr="00827242">
        <w:rPr>
          <w:color w:val="000000"/>
          <w:sz w:val="20"/>
          <w:szCs w:val="20"/>
        </w:rPr>
        <w:t>:</w:t>
      </w:r>
      <w:r w:rsidRPr="00827242">
        <w:rPr>
          <w:bCs/>
          <w:color w:val="000000"/>
          <w:sz w:val="20"/>
          <w:szCs w:val="20"/>
        </w:rPr>
        <w:t>Dr</w:t>
      </w:r>
      <w:proofErr w:type="spellEnd"/>
      <w:proofErr w:type="gramEnd"/>
      <w:r w:rsidRPr="00827242">
        <w:rPr>
          <w:bCs/>
          <w:color w:val="000000"/>
          <w:sz w:val="20"/>
          <w:szCs w:val="20"/>
        </w:rPr>
        <w:t xml:space="preserve">. B.S. Mahajan and </w:t>
      </w:r>
      <w:proofErr w:type="spellStart"/>
      <w:r w:rsidRPr="00827242">
        <w:rPr>
          <w:bCs/>
          <w:color w:val="000000"/>
          <w:sz w:val="20"/>
          <w:szCs w:val="20"/>
        </w:rPr>
        <w:t>Ors</w:t>
      </w:r>
      <w:proofErr w:type="spellEnd"/>
      <w:r w:rsidRPr="00827242">
        <w:rPr>
          <w:bCs/>
          <w:color w:val="000000"/>
          <w:sz w:val="20"/>
          <w:szCs w:val="20"/>
        </w:rPr>
        <w:t xml:space="preserve">., </w:t>
      </w:r>
      <w:r w:rsidRPr="00827242">
        <w:rPr>
          <w:color w:val="000000"/>
          <w:sz w:val="20"/>
          <w:szCs w:val="20"/>
        </w:rPr>
        <w:t>AIR</w:t>
      </w:r>
      <w:r w:rsidR="00B65F86" w:rsidRPr="00827242">
        <w:rPr>
          <w:color w:val="000000"/>
          <w:sz w:val="20"/>
          <w:szCs w:val="20"/>
        </w:rPr>
        <w:t xml:space="preserve"> </w:t>
      </w:r>
      <w:r w:rsidRPr="00827242">
        <w:rPr>
          <w:color w:val="000000"/>
          <w:sz w:val="20"/>
          <w:szCs w:val="20"/>
        </w:rPr>
        <w:t>1990</w:t>
      </w:r>
      <w:r w:rsidR="00B65F86" w:rsidRPr="00827242">
        <w:rPr>
          <w:color w:val="000000"/>
          <w:sz w:val="20"/>
          <w:szCs w:val="20"/>
        </w:rPr>
        <w:t xml:space="preserve"> </w:t>
      </w:r>
      <w:r w:rsidRPr="00827242">
        <w:rPr>
          <w:color w:val="000000"/>
          <w:sz w:val="20"/>
          <w:szCs w:val="20"/>
        </w:rPr>
        <w:t>SC</w:t>
      </w:r>
      <w:r w:rsidR="00B65F86" w:rsidRPr="00827242">
        <w:rPr>
          <w:color w:val="000000"/>
          <w:sz w:val="20"/>
          <w:szCs w:val="20"/>
        </w:rPr>
        <w:t xml:space="preserve"> </w:t>
      </w:r>
      <w:r w:rsidRPr="00827242">
        <w:rPr>
          <w:color w:val="000000"/>
          <w:sz w:val="20"/>
          <w:szCs w:val="20"/>
        </w:rPr>
        <w:t>434</w:t>
      </w:r>
      <w:r w:rsidR="00B65F86" w:rsidRPr="00827242">
        <w:rPr>
          <w:color w:val="000000"/>
          <w:sz w:val="20"/>
          <w:szCs w:val="20"/>
        </w:rPr>
        <w:fldChar w:fldCharType="begin"/>
      </w:r>
      <w:r w:rsidR="00B65F86" w:rsidRPr="00827242">
        <w:rPr>
          <w:sz w:val="20"/>
          <w:szCs w:val="20"/>
        </w:rPr>
        <w:instrText xml:space="preserve"> TA \l "</w:instrText>
      </w:r>
      <w:r w:rsidR="00B65F86" w:rsidRPr="00827242">
        <w:rPr>
          <w:bCs/>
          <w:color w:val="000000"/>
          <w:sz w:val="20"/>
          <w:szCs w:val="20"/>
        </w:rPr>
        <w:instrText>Dalpat Abasaheb Solunke and Ors.</w:instrText>
      </w:r>
      <w:r w:rsidR="00B65F86" w:rsidRPr="00827242">
        <w:rPr>
          <w:rStyle w:val="apple-converted-space"/>
          <w:rFonts w:eastAsiaTheme="majorEastAsia"/>
          <w:bCs/>
          <w:color w:val="000000"/>
          <w:sz w:val="20"/>
          <w:szCs w:val="20"/>
        </w:rPr>
        <w:instrText> v.</w:instrText>
      </w:r>
      <w:r w:rsidR="00B65F86" w:rsidRPr="00827242">
        <w:rPr>
          <w:color w:val="000000"/>
          <w:sz w:val="20"/>
          <w:szCs w:val="20"/>
        </w:rPr>
        <w:instrText>:</w:instrText>
      </w:r>
      <w:r w:rsidR="00B65F86" w:rsidRPr="00827242">
        <w:rPr>
          <w:bCs/>
          <w:color w:val="000000"/>
          <w:sz w:val="20"/>
          <w:szCs w:val="20"/>
        </w:rPr>
        <w:instrText xml:space="preserve">Dr. B.S. Mahajan and Ors., </w:instrText>
      </w:r>
      <w:r w:rsidR="00B65F86" w:rsidRPr="00827242">
        <w:rPr>
          <w:color w:val="000000"/>
          <w:sz w:val="20"/>
          <w:szCs w:val="20"/>
        </w:rPr>
        <w:instrText>AIR 1990 SC 434</w:instrText>
      </w:r>
      <w:r w:rsidR="00B65F86" w:rsidRPr="00827242">
        <w:rPr>
          <w:sz w:val="20"/>
          <w:szCs w:val="20"/>
        </w:rPr>
        <w:instrText xml:space="preserve">" \s "Dalpat Abasaheb Solunke and Ors. v.:Dr. B.S. Mahajan and Ors., AIR 1990 SC 434" \c 1 </w:instrText>
      </w:r>
      <w:r w:rsidR="00B65F86" w:rsidRPr="00827242">
        <w:rPr>
          <w:color w:val="000000"/>
          <w:sz w:val="20"/>
          <w:szCs w:val="20"/>
        </w:rPr>
        <w:fldChar w:fldCharType="end"/>
      </w:r>
      <w:r w:rsidR="00B65F86" w:rsidRPr="00827242">
        <w:rPr>
          <w:color w:val="000000"/>
          <w:sz w:val="20"/>
          <w:szCs w:val="20"/>
        </w:rPr>
        <w:t>,</w:t>
      </w:r>
      <w:r w:rsidRPr="00827242">
        <w:rPr>
          <w:sz w:val="20"/>
          <w:szCs w:val="20"/>
        </w:rPr>
        <w:t xml:space="preserve"> ¶7</w:t>
      </w:r>
      <w:r w:rsidR="00152B81" w:rsidRPr="00827242">
        <w:rPr>
          <w:sz w:val="20"/>
          <w:szCs w:val="20"/>
        </w:rPr>
        <w:t>.</w:t>
      </w:r>
    </w:p>
  </w:footnote>
  <w:footnote w:id="103">
    <w:p w:rsidR="0037238A" w:rsidRPr="00827242" w:rsidRDefault="0037238A" w:rsidP="0037238A">
      <w:pPr>
        <w:pStyle w:val="FootnoteText"/>
      </w:pPr>
      <w:r w:rsidRPr="00827242">
        <w:rPr>
          <w:rStyle w:val="FootnoteReference"/>
        </w:rPr>
        <w:footnoteRef/>
      </w:r>
      <w:r w:rsidRPr="00827242">
        <w:t xml:space="preserve"> </w:t>
      </w:r>
      <w:r w:rsidR="00184758" w:rsidRPr="00827242">
        <w:t xml:space="preserve">Mayor </w:t>
      </w:r>
      <w:proofErr w:type="gramStart"/>
      <w:r w:rsidR="00184758" w:rsidRPr="00827242">
        <w:t>etc</w:t>
      </w:r>
      <w:proofErr w:type="gramEnd"/>
      <w:r w:rsidR="00184758" w:rsidRPr="00827242">
        <w:t xml:space="preserve">. of </w:t>
      </w:r>
      <w:proofErr w:type="spellStart"/>
      <w:r w:rsidR="00184758" w:rsidRPr="00827242">
        <w:t>Westminister</w:t>
      </w:r>
      <w:proofErr w:type="spellEnd"/>
      <w:r w:rsidR="00184758" w:rsidRPr="00827242">
        <w:t xml:space="preserve"> v. London &amp; North Western Ry. Co </w:t>
      </w:r>
      <w:r w:rsidRPr="00827242">
        <w:t>[1905] A.C. 426</w:t>
      </w:r>
      <w:r w:rsidR="00152B81" w:rsidRPr="00827242">
        <w:fldChar w:fldCharType="begin"/>
      </w:r>
      <w:r w:rsidR="00152B81" w:rsidRPr="00827242">
        <w:instrText xml:space="preserve"> TA \l "Mayor etc. of Westminister v. London &amp; North Western Ry. Co [1905] A.C. 426" \s "Mayor etc. of Westminister v. London &amp; North Western Ry. Co [1905] A.C. 426" \c 1 </w:instrText>
      </w:r>
      <w:r w:rsidR="00152B81" w:rsidRPr="00827242">
        <w:fldChar w:fldCharType="end"/>
      </w:r>
      <w:r w:rsidR="00152B81" w:rsidRPr="00827242">
        <w:t>.</w:t>
      </w:r>
    </w:p>
  </w:footnote>
  <w:footnote w:id="104">
    <w:p w:rsidR="0037238A" w:rsidRPr="00827242" w:rsidRDefault="0037238A" w:rsidP="001C4D8A">
      <w:pPr>
        <w:pStyle w:val="FootnoteText"/>
        <w:ind w:left="284" w:hanging="284"/>
      </w:pPr>
      <w:r w:rsidRPr="00827242">
        <w:rPr>
          <w:rStyle w:val="FootnoteReference"/>
        </w:rPr>
        <w:footnoteRef/>
      </w:r>
      <w:r w:rsidRPr="00827242">
        <w:t xml:space="preserve"> </w:t>
      </w:r>
      <w:proofErr w:type="gramStart"/>
      <w:r w:rsidR="007D029C" w:rsidRPr="00827242">
        <w:rPr>
          <w:bCs/>
          <w:color w:val="000000"/>
          <w:shd w:val="clear" w:color="auto" w:fill="FFFFFF"/>
        </w:rPr>
        <w:t xml:space="preserve">Rural Litigation and Entitlement Kendra and </w:t>
      </w:r>
      <w:proofErr w:type="spellStart"/>
      <w:r w:rsidR="007D029C" w:rsidRPr="00827242">
        <w:rPr>
          <w:bCs/>
          <w:color w:val="000000"/>
          <w:shd w:val="clear" w:color="auto" w:fill="FFFFFF"/>
        </w:rPr>
        <w:t>Ors</w:t>
      </w:r>
      <w:proofErr w:type="spellEnd"/>
      <w:r w:rsidR="007D029C" w:rsidRPr="00827242">
        <w:rPr>
          <w:bCs/>
          <w:color w:val="000000"/>
          <w:shd w:val="clear" w:color="auto" w:fill="FFFFFF"/>
        </w:rPr>
        <w:t xml:space="preserve"> v. State of Uttar Pradesh and Ors.</w:t>
      </w:r>
      <w:r w:rsidRPr="00827242">
        <w:rPr>
          <w:color w:val="000000"/>
          <w:shd w:val="clear" w:color="auto" w:fill="FFFFFF"/>
        </w:rPr>
        <w:t>AIR1987</w:t>
      </w:r>
      <w:r w:rsidR="008E3501" w:rsidRPr="00827242">
        <w:rPr>
          <w:color w:val="000000"/>
          <w:shd w:val="clear" w:color="auto" w:fill="FFFFFF"/>
        </w:rPr>
        <w:t xml:space="preserve"> </w:t>
      </w:r>
      <w:r w:rsidRPr="00827242">
        <w:rPr>
          <w:color w:val="000000"/>
          <w:shd w:val="clear" w:color="auto" w:fill="FFFFFF"/>
        </w:rPr>
        <w:t>SC</w:t>
      </w:r>
      <w:r w:rsidR="008E3501" w:rsidRPr="00827242">
        <w:rPr>
          <w:color w:val="000000"/>
          <w:shd w:val="clear" w:color="auto" w:fill="FFFFFF"/>
        </w:rPr>
        <w:t xml:space="preserve"> </w:t>
      </w:r>
      <w:r w:rsidRPr="00827242">
        <w:rPr>
          <w:color w:val="000000"/>
          <w:shd w:val="clear" w:color="auto" w:fill="FFFFFF"/>
        </w:rPr>
        <w:t>359</w:t>
      </w:r>
      <w:r w:rsidR="00316210" w:rsidRPr="00827242">
        <w:rPr>
          <w:color w:val="000000"/>
          <w:shd w:val="clear" w:color="auto" w:fill="FFFFFF"/>
        </w:rPr>
        <w:fldChar w:fldCharType="begin"/>
      </w:r>
      <w:r w:rsidR="00316210" w:rsidRPr="00827242">
        <w:instrText xml:space="preserve"> TA \l "</w:instrText>
      </w:r>
      <w:r w:rsidR="00316210" w:rsidRPr="00827242">
        <w:rPr>
          <w:bCs/>
          <w:color w:val="000000"/>
          <w:shd w:val="clear" w:color="auto" w:fill="FFFFFF"/>
        </w:rPr>
        <w:instrText>Rural Litigation and Entitlement Kendra and Ors v. State of Uttar Pradesh and Ors.</w:instrText>
      </w:r>
      <w:r w:rsidR="00316210" w:rsidRPr="00827242">
        <w:rPr>
          <w:color w:val="000000"/>
          <w:shd w:val="clear" w:color="auto" w:fill="FFFFFF"/>
        </w:rPr>
        <w:instrText>AIR1987 SC 359</w:instrText>
      </w:r>
      <w:r w:rsidR="00316210" w:rsidRPr="00827242">
        <w:instrText xml:space="preserve">" \s "Rural Litigation and Entitlement Kendra and Ors v. State of Uttar Pradesh and Ors.AIR1987 SC 359" \c 1 </w:instrText>
      </w:r>
      <w:r w:rsidR="00316210" w:rsidRPr="00827242">
        <w:rPr>
          <w:color w:val="000000"/>
          <w:shd w:val="clear" w:color="auto" w:fill="FFFFFF"/>
        </w:rPr>
        <w:fldChar w:fldCharType="end"/>
      </w:r>
      <w:r w:rsidRPr="00827242">
        <w:rPr>
          <w:color w:val="000000"/>
          <w:shd w:val="clear" w:color="auto" w:fill="FFFFFF"/>
        </w:rPr>
        <w:t>, ¶17.</w:t>
      </w:r>
      <w:proofErr w:type="gramEnd"/>
    </w:p>
  </w:footnote>
  <w:footnote w:id="105">
    <w:p w:rsidR="0037238A" w:rsidRPr="00827242" w:rsidRDefault="0037238A" w:rsidP="0037238A">
      <w:pPr>
        <w:pStyle w:val="FootnoteText"/>
        <w:tabs>
          <w:tab w:val="left" w:pos="735"/>
        </w:tabs>
      </w:pPr>
      <w:r w:rsidRPr="00827242">
        <w:rPr>
          <w:rStyle w:val="FootnoteReference"/>
        </w:rPr>
        <w:footnoteRef/>
      </w:r>
      <w:r w:rsidRPr="00827242">
        <w:t xml:space="preserve"> </w:t>
      </w:r>
      <w:r w:rsidR="00CF6B14" w:rsidRPr="00827242">
        <w:rPr>
          <w:bCs/>
          <w:i/>
          <w:color w:val="000000"/>
          <w:shd w:val="clear" w:color="auto" w:fill="FFFFFF"/>
        </w:rPr>
        <w:t>Ibid</w:t>
      </w:r>
      <w:r w:rsidRPr="00827242">
        <w:rPr>
          <w:color w:val="000000"/>
          <w:shd w:val="clear" w:color="auto" w:fill="FFFFFF"/>
        </w:rPr>
        <w:t>.</w:t>
      </w:r>
    </w:p>
  </w:footnote>
  <w:footnote w:id="106">
    <w:p w:rsidR="0037238A" w:rsidRPr="00827242" w:rsidRDefault="0037238A" w:rsidP="005A44A7">
      <w:pPr>
        <w:pStyle w:val="FootnoteText"/>
        <w:ind w:left="284" w:hanging="284"/>
      </w:pPr>
      <w:r w:rsidRPr="00827242">
        <w:rPr>
          <w:rStyle w:val="FootnoteReference"/>
        </w:rPr>
        <w:footnoteRef/>
      </w:r>
      <w:r w:rsidRPr="00827242">
        <w:t xml:space="preserve"> </w:t>
      </w:r>
      <w:proofErr w:type="spellStart"/>
      <w:r w:rsidR="005A44A7" w:rsidRPr="00827242">
        <w:rPr>
          <w:bCs/>
          <w:color w:val="000000"/>
        </w:rPr>
        <w:t>Mullaperiyar</w:t>
      </w:r>
      <w:proofErr w:type="spellEnd"/>
      <w:r w:rsidR="005A44A7" w:rsidRPr="00827242">
        <w:rPr>
          <w:bCs/>
          <w:color w:val="000000"/>
        </w:rPr>
        <w:t xml:space="preserve"> Environmental Protection Forum</w:t>
      </w:r>
      <w:r w:rsidR="005A44A7" w:rsidRPr="00827242">
        <w:rPr>
          <w:color w:val="000000"/>
        </w:rPr>
        <w:t xml:space="preserve"> v. </w:t>
      </w:r>
      <w:r w:rsidR="005A44A7" w:rsidRPr="00827242">
        <w:rPr>
          <w:bCs/>
          <w:color w:val="000000"/>
        </w:rPr>
        <w:t xml:space="preserve">Union of India (UOI) and </w:t>
      </w:r>
      <w:proofErr w:type="spellStart"/>
      <w:r w:rsidR="005A44A7" w:rsidRPr="00827242">
        <w:rPr>
          <w:bCs/>
          <w:color w:val="000000"/>
        </w:rPr>
        <w:t>Ors</w:t>
      </w:r>
      <w:proofErr w:type="spellEnd"/>
      <w:r w:rsidR="005A44A7" w:rsidRPr="00827242">
        <w:rPr>
          <w:color w:val="000000"/>
        </w:rPr>
        <w:t xml:space="preserve"> </w:t>
      </w:r>
      <w:r w:rsidRPr="00827242">
        <w:rPr>
          <w:color w:val="000000"/>
        </w:rPr>
        <w:t>AIR</w:t>
      </w:r>
      <w:r w:rsidR="005A44A7" w:rsidRPr="00827242">
        <w:rPr>
          <w:color w:val="000000"/>
        </w:rPr>
        <w:t xml:space="preserve"> </w:t>
      </w:r>
      <w:r w:rsidRPr="00827242">
        <w:rPr>
          <w:color w:val="000000"/>
        </w:rPr>
        <w:t>2006</w:t>
      </w:r>
      <w:r w:rsidR="005A44A7" w:rsidRPr="00827242">
        <w:rPr>
          <w:color w:val="000000"/>
        </w:rPr>
        <w:t xml:space="preserve"> </w:t>
      </w:r>
      <w:r w:rsidRPr="00827242">
        <w:rPr>
          <w:color w:val="000000"/>
        </w:rPr>
        <w:t>SC</w:t>
      </w:r>
      <w:r w:rsidR="005A44A7" w:rsidRPr="00827242">
        <w:rPr>
          <w:color w:val="000000"/>
        </w:rPr>
        <w:t xml:space="preserve"> </w:t>
      </w:r>
      <w:r w:rsidRPr="00827242">
        <w:rPr>
          <w:color w:val="000000"/>
        </w:rPr>
        <w:t>1428</w:t>
      </w:r>
      <w:r w:rsidR="00A83B07" w:rsidRPr="00827242">
        <w:rPr>
          <w:color w:val="000000"/>
        </w:rPr>
        <w:fldChar w:fldCharType="begin"/>
      </w:r>
      <w:r w:rsidR="00A83B07" w:rsidRPr="00827242">
        <w:instrText xml:space="preserve"> TA \l "</w:instrText>
      </w:r>
      <w:r w:rsidR="00A83B07" w:rsidRPr="00827242">
        <w:rPr>
          <w:bCs/>
          <w:color w:val="000000"/>
        </w:rPr>
        <w:instrText>Mullaperiyar Environmental Protection Forum</w:instrText>
      </w:r>
      <w:r w:rsidR="00A83B07" w:rsidRPr="00827242">
        <w:rPr>
          <w:color w:val="000000"/>
        </w:rPr>
        <w:instrText xml:space="preserve"> v. </w:instrText>
      </w:r>
      <w:r w:rsidR="00A83B07" w:rsidRPr="00827242">
        <w:rPr>
          <w:bCs/>
          <w:color w:val="000000"/>
        </w:rPr>
        <w:instrText>Union of India (UOI) and Ors</w:instrText>
      </w:r>
      <w:r w:rsidR="00A83B07" w:rsidRPr="00827242">
        <w:rPr>
          <w:color w:val="000000"/>
        </w:rPr>
        <w:instrText xml:space="preserve"> AIR 2006 SC 1428</w:instrText>
      </w:r>
      <w:r w:rsidR="00A83B07" w:rsidRPr="00827242">
        <w:instrText xml:space="preserve">" \s "Mullaperiyar Environmental Protection Forum v. Union of India (UOI) and Ors AIR 2006 SC 1428" \c 1 </w:instrText>
      </w:r>
      <w:r w:rsidR="00A83B07" w:rsidRPr="00827242">
        <w:rPr>
          <w:color w:val="000000"/>
        </w:rPr>
        <w:fldChar w:fldCharType="end"/>
      </w:r>
      <w:proofErr w:type="gramStart"/>
      <w:r w:rsidRPr="00827242">
        <w:rPr>
          <w:color w:val="000000"/>
        </w:rPr>
        <w:t>,¶</w:t>
      </w:r>
      <w:proofErr w:type="gramEnd"/>
      <w:r w:rsidRPr="00827242">
        <w:rPr>
          <w:color w:val="000000"/>
        </w:rPr>
        <w:t>29.</w:t>
      </w:r>
    </w:p>
  </w:footnote>
  <w:footnote w:id="107">
    <w:p w:rsidR="0037238A" w:rsidRPr="00827242" w:rsidRDefault="0037238A" w:rsidP="0037238A">
      <w:pPr>
        <w:pStyle w:val="FootnoteText"/>
      </w:pPr>
      <w:r w:rsidRPr="00827242">
        <w:rPr>
          <w:rStyle w:val="FootnoteReference"/>
        </w:rPr>
        <w:footnoteRef/>
      </w:r>
      <w:r w:rsidRPr="00827242">
        <w:t xml:space="preserve"> </w:t>
      </w:r>
      <w:proofErr w:type="gramStart"/>
      <w:r w:rsidRPr="00827242">
        <w:rPr>
          <w:i/>
        </w:rPr>
        <w:t>Ibid</w:t>
      </w:r>
      <w:r w:rsidRPr="00827242">
        <w:t>, ¶28.</w:t>
      </w:r>
      <w:proofErr w:type="gramEnd"/>
    </w:p>
  </w:footnote>
  <w:footnote w:id="108">
    <w:p w:rsidR="0037238A" w:rsidRPr="00827242" w:rsidRDefault="0037238A" w:rsidP="0037238A">
      <w:pPr>
        <w:pStyle w:val="FootnoteText"/>
      </w:pPr>
      <w:r w:rsidRPr="00827242">
        <w:rPr>
          <w:rStyle w:val="FootnoteReference"/>
        </w:rPr>
        <w:footnoteRef/>
      </w:r>
      <w:r w:rsidRPr="00827242">
        <w:t xml:space="preserve"> </w:t>
      </w:r>
      <w:proofErr w:type="gramStart"/>
      <w:r w:rsidR="00776583" w:rsidRPr="00827242">
        <w:rPr>
          <w:bCs/>
          <w:color w:val="000000"/>
          <w:shd w:val="clear" w:color="auto" w:fill="FFFFFF"/>
        </w:rPr>
        <w:t>State of Tamil Nadu v.</w:t>
      </w:r>
      <w:r w:rsidR="00776583" w:rsidRPr="00827242">
        <w:rPr>
          <w:rStyle w:val="apple-converted-space"/>
          <w:rFonts w:eastAsiaTheme="majorEastAsia"/>
        </w:rPr>
        <w:t> </w:t>
      </w:r>
      <w:r w:rsidR="00776583" w:rsidRPr="00827242">
        <w:rPr>
          <w:bCs/>
          <w:color w:val="000000"/>
          <w:shd w:val="clear" w:color="auto" w:fill="FFFFFF"/>
        </w:rPr>
        <w:t>State of Kerala and Anr</w:t>
      </w:r>
      <w:r w:rsidR="00776583" w:rsidRPr="00827242">
        <w:rPr>
          <w:bCs/>
          <w:i/>
          <w:color w:val="000000"/>
          <w:shd w:val="clear" w:color="auto" w:fill="FFFFFF"/>
        </w:rPr>
        <w:t>,</w:t>
      </w:r>
      <w:r w:rsidR="00776583" w:rsidRPr="00827242">
        <w:rPr>
          <w:color w:val="000000"/>
          <w:shd w:val="clear" w:color="auto" w:fill="FFFFFF"/>
        </w:rPr>
        <w:t xml:space="preserve"> </w:t>
      </w:r>
      <w:r w:rsidRPr="00827242">
        <w:rPr>
          <w:color w:val="000000"/>
          <w:shd w:val="clear" w:color="auto" w:fill="FFFFFF"/>
        </w:rPr>
        <w:t>AIR</w:t>
      </w:r>
      <w:r w:rsidR="00776583" w:rsidRPr="00827242">
        <w:rPr>
          <w:color w:val="000000"/>
          <w:shd w:val="clear" w:color="auto" w:fill="FFFFFF"/>
        </w:rPr>
        <w:t xml:space="preserve"> </w:t>
      </w:r>
      <w:r w:rsidRPr="00827242">
        <w:rPr>
          <w:color w:val="000000"/>
          <w:shd w:val="clear" w:color="auto" w:fill="FFFFFF"/>
        </w:rPr>
        <w:t>2014</w:t>
      </w:r>
      <w:r w:rsidR="00776583" w:rsidRPr="00827242">
        <w:rPr>
          <w:color w:val="000000"/>
          <w:shd w:val="clear" w:color="auto" w:fill="FFFFFF"/>
        </w:rPr>
        <w:t xml:space="preserve"> </w:t>
      </w:r>
      <w:r w:rsidRPr="00827242">
        <w:rPr>
          <w:color w:val="000000"/>
          <w:shd w:val="clear" w:color="auto" w:fill="FFFFFF"/>
        </w:rPr>
        <w:t>SC</w:t>
      </w:r>
      <w:r w:rsidR="00776583" w:rsidRPr="00827242">
        <w:rPr>
          <w:color w:val="000000"/>
          <w:shd w:val="clear" w:color="auto" w:fill="FFFFFF"/>
        </w:rPr>
        <w:t xml:space="preserve"> </w:t>
      </w:r>
      <w:r w:rsidRPr="00827242">
        <w:rPr>
          <w:color w:val="000000"/>
          <w:shd w:val="clear" w:color="auto" w:fill="FFFFFF"/>
        </w:rPr>
        <w:t>2407</w:t>
      </w:r>
      <w:r w:rsidR="00A83B07" w:rsidRPr="00827242">
        <w:rPr>
          <w:color w:val="000000"/>
          <w:shd w:val="clear" w:color="auto" w:fill="FFFFFF"/>
        </w:rPr>
        <w:fldChar w:fldCharType="begin"/>
      </w:r>
      <w:r w:rsidR="00A83B07" w:rsidRPr="00827242">
        <w:instrText xml:space="preserve"> TA \l "</w:instrText>
      </w:r>
      <w:r w:rsidR="00A83B07" w:rsidRPr="00827242">
        <w:rPr>
          <w:bCs/>
          <w:color w:val="000000"/>
          <w:shd w:val="clear" w:color="auto" w:fill="FFFFFF"/>
        </w:rPr>
        <w:instrText>State of Tamil Nadu v.</w:instrText>
      </w:r>
      <w:r w:rsidR="00A83B07" w:rsidRPr="00827242">
        <w:rPr>
          <w:rStyle w:val="apple-converted-space"/>
          <w:rFonts w:eastAsiaTheme="majorEastAsia"/>
        </w:rPr>
        <w:instrText> </w:instrText>
      </w:r>
      <w:r w:rsidR="00A83B07" w:rsidRPr="00827242">
        <w:rPr>
          <w:bCs/>
          <w:color w:val="000000"/>
          <w:shd w:val="clear" w:color="auto" w:fill="FFFFFF"/>
        </w:rPr>
        <w:instrText>State of Kerala and Anr</w:instrText>
      </w:r>
      <w:r w:rsidR="00A83B07" w:rsidRPr="00827242">
        <w:rPr>
          <w:bCs/>
          <w:i/>
          <w:color w:val="000000"/>
          <w:shd w:val="clear" w:color="auto" w:fill="FFFFFF"/>
        </w:rPr>
        <w:instrText>,</w:instrText>
      </w:r>
      <w:r w:rsidR="00A83B07" w:rsidRPr="00827242">
        <w:rPr>
          <w:color w:val="000000"/>
          <w:shd w:val="clear" w:color="auto" w:fill="FFFFFF"/>
        </w:rPr>
        <w:instrText xml:space="preserve"> AIR 2014 SC 2407</w:instrText>
      </w:r>
      <w:r w:rsidR="00A83B07" w:rsidRPr="00827242">
        <w:instrText xml:space="preserve">" \s "State of Tamil Nadu v. State of Kerala and Anr, AIR 2014 SC 2407" \c 1 </w:instrText>
      </w:r>
      <w:r w:rsidR="00A83B07" w:rsidRPr="00827242">
        <w:rPr>
          <w:color w:val="000000"/>
          <w:shd w:val="clear" w:color="auto" w:fill="FFFFFF"/>
        </w:rPr>
        <w:fldChar w:fldCharType="end"/>
      </w:r>
      <w:r w:rsidRPr="00827242">
        <w:rPr>
          <w:color w:val="000000"/>
          <w:shd w:val="clear" w:color="auto" w:fill="FFFFFF"/>
        </w:rPr>
        <w:t>, ¶138.</w:t>
      </w:r>
      <w:proofErr w:type="gramEnd"/>
    </w:p>
  </w:footnote>
  <w:footnote w:id="109">
    <w:p w:rsidR="0037238A" w:rsidRPr="00827242" w:rsidRDefault="0037238A" w:rsidP="00830BC9">
      <w:pPr>
        <w:pStyle w:val="FootnoteText"/>
        <w:ind w:left="284" w:hanging="284"/>
      </w:pPr>
      <w:r w:rsidRPr="00827242">
        <w:rPr>
          <w:rStyle w:val="FootnoteReference"/>
        </w:rPr>
        <w:footnoteRef/>
      </w:r>
      <w:r w:rsidR="004A3AE6" w:rsidRPr="00827242">
        <w:t xml:space="preserve"> </w:t>
      </w:r>
      <w:proofErr w:type="spellStart"/>
      <w:r w:rsidRPr="00827242">
        <w:rPr>
          <w:smallCaps/>
        </w:rPr>
        <w:t>Dr.</w:t>
      </w:r>
      <w:proofErr w:type="spellEnd"/>
      <w:r w:rsidRPr="00827242">
        <w:rPr>
          <w:smallCaps/>
        </w:rPr>
        <w:t xml:space="preserve"> </w:t>
      </w:r>
      <w:proofErr w:type="spellStart"/>
      <w:r w:rsidRPr="00827242">
        <w:rPr>
          <w:smallCaps/>
        </w:rPr>
        <w:t>Maheshwara</w:t>
      </w:r>
      <w:proofErr w:type="spellEnd"/>
      <w:r w:rsidRPr="00827242">
        <w:rPr>
          <w:smallCaps/>
        </w:rPr>
        <w:t xml:space="preserve"> </w:t>
      </w:r>
      <w:proofErr w:type="spellStart"/>
      <w:r w:rsidRPr="00827242">
        <w:rPr>
          <w:smallCaps/>
        </w:rPr>
        <w:t>Swamy</w:t>
      </w:r>
      <w:proofErr w:type="spellEnd"/>
      <w:r w:rsidRPr="00827242">
        <w:t xml:space="preserve">, </w:t>
      </w:r>
      <w:r w:rsidR="004A3AE6" w:rsidRPr="00827242">
        <w:rPr>
          <w:smallCaps/>
        </w:rPr>
        <w:t>Law Relating To Environmental Pollution And Protection</w:t>
      </w:r>
      <w:r w:rsidRPr="00827242">
        <w:t>, Vol. 2, 5</w:t>
      </w:r>
      <w:r w:rsidRPr="00827242">
        <w:rPr>
          <w:vertAlign w:val="superscript"/>
        </w:rPr>
        <w:t>th</w:t>
      </w:r>
      <w:r w:rsidR="00F5382A" w:rsidRPr="00827242">
        <w:t xml:space="preserve"> ed</w:t>
      </w:r>
      <w:r w:rsidRPr="00827242">
        <w:t>., Thomson Reuters</w:t>
      </w:r>
      <w:r w:rsidR="00A83B07" w:rsidRPr="00827242">
        <w:fldChar w:fldCharType="begin"/>
      </w:r>
      <w:r w:rsidR="00A83B07" w:rsidRPr="00827242">
        <w:instrText xml:space="preserve"> TA \l "</w:instrText>
      </w:r>
      <w:r w:rsidR="00A83B07" w:rsidRPr="00827242">
        <w:rPr>
          <w:smallCaps/>
        </w:rPr>
        <w:instrText>Dr. Maheshwara Swamy</w:instrText>
      </w:r>
      <w:r w:rsidR="00A83B07" w:rsidRPr="00827242">
        <w:instrText xml:space="preserve">, </w:instrText>
      </w:r>
      <w:r w:rsidR="00A83B07" w:rsidRPr="00827242">
        <w:rPr>
          <w:smallCaps/>
        </w:rPr>
        <w:instrText>Law Relating To Environmental Pollution And Protection</w:instrText>
      </w:r>
      <w:r w:rsidR="00A83B07" w:rsidRPr="00827242">
        <w:instrText>, Vol. 2, 5</w:instrText>
      </w:r>
      <w:r w:rsidR="00A83B07" w:rsidRPr="00827242">
        <w:rPr>
          <w:vertAlign w:val="superscript"/>
        </w:rPr>
        <w:instrText>th</w:instrText>
      </w:r>
      <w:r w:rsidR="00A83B07" w:rsidRPr="00827242">
        <w:instrText xml:space="preserve"> ed., Thomson Reuters" \s "Dr. Maheshwara Swamy, Law Relating To Environmental Pollution And Protection, Vol. 2, 5th ed., Thomson Reuters" \c 3 </w:instrText>
      </w:r>
      <w:r w:rsidR="00A83B07" w:rsidRPr="00827242">
        <w:fldChar w:fldCharType="end"/>
      </w:r>
      <w:r w:rsidRPr="00827242">
        <w:t>, p.1058.</w:t>
      </w:r>
    </w:p>
  </w:footnote>
  <w:footnote w:id="110">
    <w:p w:rsidR="0037238A" w:rsidRPr="00827242" w:rsidRDefault="0037238A" w:rsidP="0037238A">
      <w:pPr>
        <w:pStyle w:val="FootnoteText"/>
      </w:pPr>
      <w:r w:rsidRPr="00827242">
        <w:rPr>
          <w:rStyle w:val="FootnoteReference"/>
        </w:rPr>
        <w:footnoteRef/>
      </w:r>
      <w:r w:rsidR="00BB719A" w:rsidRPr="00827242">
        <w:t xml:space="preserve"> </w:t>
      </w:r>
      <w:proofErr w:type="gramStart"/>
      <w:r w:rsidR="00BB719A" w:rsidRPr="00827242">
        <w:t>Facts</w:t>
      </w:r>
      <w:r w:rsidRPr="00827242">
        <w:t>heet, ¶4.</w:t>
      </w:r>
      <w:proofErr w:type="gramEnd"/>
    </w:p>
  </w:footnote>
  <w:footnote w:id="111">
    <w:p w:rsidR="0037238A" w:rsidRPr="00827242" w:rsidRDefault="0037238A" w:rsidP="0037238A">
      <w:pPr>
        <w:pStyle w:val="FootnoteText"/>
      </w:pPr>
      <w:r w:rsidRPr="00827242">
        <w:rPr>
          <w:rStyle w:val="FootnoteReference"/>
        </w:rPr>
        <w:footnoteRef/>
      </w:r>
      <w:r w:rsidRPr="00827242">
        <w:t xml:space="preserve"> </w:t>
      </w:r>
      <w:proofErr w:type="gramStart"/>
      <w:r w:rsidR="00BB719A" w:rsidRPr="00827242">
        <w:t>Factsheet</w:t>
      </w:r>
      <w:r w:rsidRPr="00827242">
        <w:t>, ¶6.</w:t>
      </w:r>
      <w:proofErr w:type="gramEnd"/>
    </w:p>
  </w:footnote>
  <w:footnote w:id="112">
    <w:p w:rsidR="0037238A" w:rsidRPr="00827242" w:rsidRDefault="0037238A" w:rsidP="0037238A">
      <w:pPr>
        <w:pStyle w:val="FootnoteText"/>
      </w:pPr>
      <w:r w:rsidRPr="00827242">
        <w:rPr>
          <w:rStyle w:val="FootnoteReference"/>
        </w:rPr>
        <w:footnoteRef/>
      </w:r>
      <w:r w:rsidR="006D6934" w:rsidRPr="00827242">
        <w:t xml:space="preserve"> </w:t>
      </w:r>
      <w:proofErr w:type="gramStart"/>
      <w:r w:rsidR="006D6934" w:rsidRPr="00827242">
        <w:t>Facts</w:t>
      </w:r>
      <w:r w:rsidRPr="00827242">
        <w:t>heet, ¶5.</w:t>
      </w:r>
      <w:proofErr w:type="gramEnd"/>
    </w:p>
  </w:footnote>
  <w:footnote w:id="113">
    <w:p w:rsidR="0037238A" w:rsidRPr="00827242" w:rsidRDefault="0037238A" w:rsidP="0037238A">
      <w:pPr>
        <w:pStyle w:val="FootnoteText"/>
      </w:pPr>
      <w:r w:rsidRPr="00827242">
        <w:rPr>
          <w:rStyle w:val="FootnoteReference"/>
        </w:rPr>
        <w:footnoteRef/>
      </w:r>
      <w:r w:rsidRPr="00827242">
        <w:t xml:space="preserve"> </w:t>
      </w:r>
      <w:proofErr w:type="gramStart"/>
      <w:r w:rsidR="00BB719A" w:rsidRPr="00827242">
        <w:t>Factsheet</w:t>
      </w:r>
      <w:r w:rsidRPr="00827242">
        <w:t>, ¶7.</w:t>
      </w:r>
      <w:proofErr w:type="gramEnd"/>
    </w:p>
  </w:footnote>
  <w:footnote w:id="114">
    <w:p w:rsidR="0037238A" w:rsidRPr="00827242" w:rsidRDefault="0037238A" w:rsidP="0037238A">
      <w:pPr>
        <w:pStyle w:val="FootnoteText"/>
      </w:pPr>
      <w:r w:rsidRPr="00827242">
        <w:rPr>
          <w:rStyle w:val="FootnoteReference"/>
        </w:rPr>
        <w:footnoteRef/>
      </w:r>
      <w:r w:rsidRPr="00827242">
        <w:t xml:space="preserve"> </w:t>
      </w:r>
      <w:proofErr w:type="gramStart"/>
      <w:r w:rsidR="00BB719A" w:rsidRPr="00827242">
        <w:t>Factsheet</w:t>
      </w:r>
      <w:r w:rsidRPr="00827242">
        <w:t>, ¶16.</w:t>
      </w:r>
      <w:proofErr w:type="gramEnd"/>
    </w:p>
  </w:footnote>
  <w:footnote w:id="115">
    <w:p w:rsidR="0037238A" w:rsidRPr="00827242" w:rsidRDefault="0037238A" w:rsidP="0037238A">
      <w:pPr>
        <w:pStyle w:val="FootnoteText"/>
      </w:pPr>
      <w:r w:rsidRPr="00827242">
        <w:rPr>
          <w:rStyle w:val="FootnoteReference"/>
        </w:rPr>
        <w:footnoteRef/>
      </w:r>
      <w:r w:rsidRPr="00827242">
        <w:t xml:space="preserve"> </w:t>
      </w:r>
      <w:r w:rsidRPr="00827242">
        <w:rPr>
          <w:color w:val="000000"/>
          <w:shd w:val="clear" w:color="auto" w:fill="FFFFFF"/>
        </w:rPr>
        <w:t>In Vellore Citizens Welfare Forum</w:t>
      </w:r>
      <w:r w:rsidRPr="00827242">
        <w:rPr>
          <w:rStyle w:val="apple-converted-space"/>
          <w:color w:val="000000"/>
          <w:shd w:val="clear" w:color="auto" w:fill="FFFFFF"/>
        </w:rPr>
        <w:t xml:space="preserve"> V.</w:t>
      </w:r>
      <w:r w:rsidRPr="00827242">
        <w:rPr>
          <w:color w:val="000000"/>
          <w:shd w:val="clear" w:color="auto" w:fill="FFFFFF"/>
        </w:rPr>
        <w:t xml:space="preserve"> Union </w:t>
      </w:r>
      <w:proofErr w:type="gramStart"/>
      <w:r w:rsidRPr="00827242">
        <w:rPr>
          <w:color w:val="000000"/>
          <w:shd w:val="clear" w:color="auto" w:fill="FFFFFF"/>
        </w:rPr>
        <w:t>Of</w:t>
      </w:r>
      <w:proofErr w:type="gramEnd"/>
      <w:r w:rsidRPr="00827242">
        <w:rPr>
          <w:color w:val="000000"/>
          <w:shd w:val="clear" w:color="auto" w:fill="FFFFFF"/>
        </w:rPr>
        <w:t xml:space="preserve"> India Reported, (1996) AIR 1996 SC 2715</w:t>
      </w:r>
      <w:r w:rsidR="00A83B07" w:rsidRPr="00827242">
        <w:rPr>
          <w:color w:val="000000"/>
          <w:shd w:val="clear" w:color="auto" w:fill="FFFFFF"/>
        </w:rPr>
        <w:fldChar w:fldCharType="begin"/>
      </w:r>
      <w:r w:rsidR="00A83B07" w:rsidRPr="00827242">
        <w:instrText xml:space="preserve"> TA \l "</w:instrText>
      </w:r>
      <w:r w:rsidR="00A83B07" w:rsidRPr="00827242">
        <w:rPr>
          <w:color w:val="000000"/>
          <w:shd w:val="clear" w:color="auto" w:fill="FFFFFF"/>
        </w:rPr>
        <w:instrText>In Vellore Citizens Welfare Forum</w:instrText>
      </w:r>
      <w:r w:rsidR="00A83B07" w:rsidRPr="00827242">
        <w:rPr>
          <w:rStyle w:val="apple-converted-space"/>
          <w:color w:val="000000"/>
          <w:shd w:val="clear" w:color="auto" w:fill="FFFFFF"/>
        </w:rPr>
        <w:instrText xml:space="preserve"> V.</w:instrText>
      </w:r>
      <w:r w:rsidR="00A83B07" w:rsidRPr="00827242">
        <w:rPr>
          <w:color w:val="000000"/>
          <w:shd w:val="clear" w:color="auto" w:fill="FFFFFF"/>
        </w:rPr>
        <w:instrText xml:space="preserve"> Union Of India Reported, (1996) AIR 1996 SC 2715</w:instrText>
      </w:r>
      <w:r w:rsidR="00A83B07" w:rsidRPr="00827242">
        <w:instrText xml:space="preserve">" \s "In Vellore Citizens Welfare Forum V. Union Of India Reported, (1996) AIR 1996 SC 2715" \c 1 </w:instrText>
      </w:r>
      <w:r w:rsidR="00A83B07" w:rsidRPr="00827242">
        <w:rPr>
          <w:color w:val="000000"/>
          <w:shd w:val="clear" w:color="auto" w:fill="FFFFFF"/>
        </w:rPr>
        <w:fldChar w:fldCharType="end"/>
      </w:r>
      <w:r w:rsidRPr="00827242">
        <w:rPr>
          <w:color w:val="000000"/>
          <w:shd w:val="clear" w:color="auto" w:fill="FFFFFF"/>
        </w:rPr>
        <w:t>, ¶11.</w:t>
      </w:r>
    </w:p>
  </w:footnote>
  <w:footnote w:id="116">
    <w:p w:rsidR="0037238A" w:rsidRPr="00827242" w:rsidRDefault="0037238A" w:rsidP="0037238A">
      <w:pPr>
        <w:pStyle w:val="FootnoteText"/>
      </w:pPr>
      <w:r w:rsidRPr="00827242">
        <w:rPr>
          <w:rStyle w:val="FootnoteReference"/>
        </w:rPr>
        <w:footnoteRef/>
      </w:r>
      <w:r w:rsidRPr="00827242">
        <w:t xml:space="preserve"> </w:t>
      </w:r>
      <w:proofErr w:type="spellStart"/>
      <w:proofErr w:type="gramStart"/>
      <w:r w:rsidRPr="00827242">
        <w:rPr>
          <w:bCs/>
          <w:color w:val="000000"/>
          <w:shd w:val="clear" w:color="auto" w:fill="FFFFFF"/>
        </w:rPr>
        <w:t>Essar</w:t>
      </w:r>
      <w:proofErr w:type="spellEnd"/>
      <w:r w:rsidRPr="00827242">
        <w:rPr>
          <w:bCs/>
          <w:color w:val="000000"/>
          <w:shd w:val="clear" w:color="auto" w:fill="FFFFFF"/>
        </w:rPr>
        <w:t xml:space="preserve"> Oil</w:t>
      </w:r>
      <w:r w:rsidRPr="00827242">
        <w:rPr>
          <w:rStyle w:val="apple-converted-space"/>
          <w:bCs/>
          <w:color w:val="000000"/>
          <w:shd w:val="clear" w:color="auto" w:fill="FFFFFF"/>
        </w:rPr>
        <w:t> v.</w:t>
      </w:r>
      <w:r w:rsidRPr="00827242">
        <w:rPr>
          <w:bCs/>
          <w:color w:val="000000"/>
          <w:shd w:val="clear" w:color="auto" w:fill="FFFFFF"/>
        </w:rPr>
        <w:t xml:space="preserve"> </w:t>
      </w:r>
      <w:proofErr w:type="spellStart"/>
      <w:r w:rsidRPr="00827242">
        <w:rPr>
          <w:bCs/>
          <w:color w:val="000000"/>
          <w:shd w:val="clear" w:color="auto" w:fill="FFFFFF"/>
        </w:rPr>
        <w:t>Halar</w:t>
      </w:r>
      <w:proofErr w:type="spellEnd"/>
      <w:r w:rsidRPr="00827242">
        <w:rPr>
          <w:bCs/>
          <w:color w:val="000000"/>
          <w:shd w:val="clear" w:color="auto" w:fill="FFFFFF"/>
        </w:rPr>
        <w:t xml:space="preserve"> </w:t>
      </w:r>
      <w:proofErr w:type="spellStart"/>
      <w:r w:rsidRPr="00827242">
        <w:rPr>
          <w:bCs/>
          <w:color w:val="000000"/>
          <w:shd w:val="clear" w:color="auto" w:fill="FFFFFF"/>
        </w:rPr>
        <w:t>Utkarsh</w:t>
      </w:r>
      <w:proofErr w:type="spellEnd"/>
      <w:r w:rsidRPr="00827242">
        <w:rPr>
          <w:bCs/>
          <w:color w:val="000000"/>
          <w:shd w:val="clear" w:color="auto" w:fill="FFFFFF"/>
        </w:rPr>
        <w:t xml:space="preserve"> </w:t>
      </w:r>
      <w:proofErr w:type="spellStart"/>
      <w:r w:rsidRPr="00827242">
        <w:rPr>
          <w:bCs/>
          <w:color w:val="000000"/>
          <w:shd w:val="clear" w:color="auto" w:fill="FFFFFF"/>
        </w:rPr>
        <w:t>Samiti</w:t>
      </w:r>
      <w:proofErr w:type="spellEnd"/>
      <w:r w:rsidRPr="00827242">
        <w:rPr>
          <w:bCs/>
          <w:color w:val="000000"/>
          <w:shd w:val="clear" w:color="auto" w:fill="FFFFFF"/>
        </w:rPr>
        <w:t xml:space="preserve"> </w:t>
      </w:r>
      <w:r w:rsidRPr="00827242">
        <w:rPr>
          <w:color w:val="000000"/>
          <w:shd w:val="clear" w:color="auto" w:fill="FFFFFF"/>
        </w:rPr>
        <w:t>AIR</w:t>
      </w:r>
      <w:r w:rsidR="004D611B" w:rsidRPr="00827242">
        <w:rPr>
          <w:color w:val="000000"/>
          <w:shd w:val="clear" w:color="auto" w:fill="FFFFFF"/>
        </w:rPr>
        <w:t xml:space="preserve"> </w:t>
      </w:r>
      <w:r w:rsidRPr="00827242">
        <w:rPr>
          <w:color w:val="000000"/>
          <w:shd w:val="clear" w:color="auto" w:fill="FFFFFF"/>
        </w:rPr>
        <w:t>2004</w:t>
      </w:r>
      <w:r w:rsidR="004D611B" w:rsidRPr="00827242">
        <w:rPr>
          <w:color w:val="000000"/>
          <w:shd w:val="clear" w:color="auto" w:fill="FFFFFF"/>
        </w:rPr>
        <w:t xml:space="preserve"> </w:t>
      </w:r>
      <w:r w:rsidRPr="00827242">
        <w:rPr>
          <w:color w:val="000000"/>
          <w:shd w:val="clear" w:color="auto" w:fill="FFFFFF"/>
        </w:rPr>
        <w:t>SC</w:t>
      </w:r>
      <w:r w:rsidR="004D611B" w:rsidRPr="00827242">
        <w:rPr>
          <w:color w:val="000000"/>
          <w:shd w:val="clear" w:color="auto" w:fill="FFFFFF"/>
        </w:rPr>
        <w:t xml:space="preserve"> </w:t>
      </w:r>
      <w:r w:rsidRPr="00827242">
        <w:rPr>
          <w:color w:val="000000"/>
          <w:shd w:val="clear" w:color="auto" w:fill="FFFFFF"/>
        </w:rPr>
        <w:t>1834</w:t>
      </w:r>
      <w:r w:rsidR="00A83B07" w:rsidRPr="00827242">
        <w:rPr>
          <w:color w:val="000000"/>
          <w:shd w:val="clear" w:color="auto" w:fill="FFFFFF"/>
        </w:rPr>
        <w:fldChar w:fldCharType="begin"/>
      </w:r>
      <w:r w:rsidR="00A83B07" w:rsidRPr="00827242">
        <w:instrText xml:space="preserve"> TA \l "</w:instrText>
      </w:r>
      <w:r w:rsidR="00A83B07" w:rsidRPr="00827242">
        <w:rPr>
          <w:bCs/>
          <w:color w:val="000000"/>
          <w:shd w:val="clear" w:color="auto" w:fill="FFFFFF"/>
        </w:rPr>
        <w:instrText>Essar Oil</w:instrText>
      </w:r>
      <w:r w:rsidR="00A83B07" w:rsidRPr="00827242">
        <w:rPr>
          <w:rStyle w:val="apple-converted-space"/>
          <w:bCs/>
          <w:color w:val="000000"/>
          <w:shd w:val="clear" w:color="auto" w:fill="FFFFFF"/>
        </w:rPr>
        <w:instrText> v.</w:instrText>
      </w:r>
      <w:r w:rsidR="00A83B07" w:rsidRPr="00827242">
        <w:rPr>
          <w:bCs/>
          <w:color w:val="000000"/>
          <w:shd w:val="clear" w:color="auto" w:fill="FFFFFF"/>
        </w:rPr>
        <w:instrText xml:space="preserve"> Halar Utkarsh Samiti </w:instrText>
      </w:r>
      <w:r w:rsidR="00A83B07" w:rsidRPr="00827242">
        <w:rPr>
          <w:color w:val="000000"/>
          <w:shd w:val="clear" w:color="auto" w:fill="FFFFFF"/>
        </w:rPr>
        <w:instrText>AIR 2004 SC 1834</w:instrText>
      </w:r>
      <w:r w:rsidR="00A83B07" w:rsidRPr="00827242">
        <w:instrText xml:space="preserve">" \s "Essar Oil v. Halar Utkarsh Samiti AIR 2004 SC 1834" \c 1 </w:instrText>
      </w:r>
      <w:r w:rsidR="00A83B07" w:rsidRPr="00827242">
        <w:rPr>
          <w:color w:val="000000"/>
          <w:shd w:val="clear" w:color="auto" w:fill="FFFFFF"/>
        </w:rPr>
        <w:fldChar w:fldCharType="end"/>
      </w:r>
      <w:r w:rsidRPr="00827242">
        <w:rPr>
          <w:color w:val="000000"/>
          <w:shd w:val="clear" w:color="auto" w:fill="FFFFFF"/>
        </w:rPr>
        <w:t>, ¶27.</w:t>
      </w:r>
      <w:proofErr w:type="gramEnd"/>
      <w:r w:rsidRPr="00827242">
        <w:rPr>
          <w:rStyle w:val="apple-converted-space"/>
          <w:color w:val="000000"/>
          <w:shd w:val="clear" w:color="auto" w:fill="FFFFFF"/>
        </w:rPr>
        <w:t> </w:t>
      </w:r>
    </w:p>
  </w:footnote>
  <w:footnote w:id="117">
    <w:p w:rsidR="0037238A" w:rsidRPr="00827242" w:rsidRDefault="0037238A" w:rsidP="0037238A">
      <w:pPr>
        <w:pStyle w:val="FootnoteText"/>
      </w:pPr>
      <w:r w:rsidRPr="00827242">
        <w:rPr>
          <w:rStyle w:val="FootnoteReference"/>
        </w:rPr>
        <w:footnoteRef/>
      </w:r>
      <w:r w:rsidRPr="00827242">
        <w:t xml:space="preserve"> Intellectuals Forum, </w:t>
      </w:r>
      <w:proofErr w:type="spellStart"/>
      <w:r w:rsidRPr="00827242">
        <w:t>Tirupati</w:t>
      </w:r>
      <w:proofErr w:type="spellEnd"/>
      <w:r w:rsidRPr="00827242">
        <w:rPr>
          <w:rStyle w:val="apple-converted-space"/>
        </w:rPr>
        <w:t xml:space="preserve"> v. State </w:t>
      </w:r>
      <w:r w:rsidRPr="00827242">
        <w:t xml:space="preserve">Of A.P, </w:t>
      </w:r>
      <w:r w:rsidRPr="00827242">
        <w:rPr>
          <w:color w:val="000000"/>
          <w:shd w:val="clear" w:color="auto" w:fill="FFFFFF"/>
        </w:rPr>
        <w:t>AIR</w:t>
      </w:r>
      <w:r w:rsidR="009C1604" w:rsidRPr="00827242">
        <w:rPr>
          <w:color w:val="000000"/>
          <w:shd w:val="clear" w:color="auto" w:fill="FFFFFF"/>
        </w:rPr>
        <w:t xml:space="preserve"> </w:t>
      </w:r>
      <w:r w:rsidRPr="00827242">
        <w:rPr>
          <w:color w:val="000000"/>
          <w:shd w:val="clear" w:color="auto" w:fill="FFFFFF"/>
        </w:rPr>
        <w:t>2006</w:t>
      </w:r>
      <w:r w:rsidR="009C1604" w:rsidRPr="00827242">
        <w:rPr>
          <w:color w:val="000000"/>
          <w:shd w:val="clear" w:color="auto" w:fill="FFFFFF"/>
        </w:rPr>
        <w:t xml:space="preserve"> </w:t>
      </w:r>
      <w:r w:rsidRPr="00827242">
        <w:rPr>
          <w:color w:val="000000"/>
          <w:shd w:val="clear" w:color="auto" w:fill="FFFFFF"/>
        </w:rPr>
        <w:t>SC</w:t>
      </w:r>
      <w:r w:rsidR="009C1604" w:rsidRPr="00827242">
        <w:rPr>
          <w:color w:val="000000"/>
          <w:shd w:val="clear" w:color="auto" w:fill="FFFFFF"/>
        </w:rPr>
        <w:t xml:space="preserve"> </w:t>
      </w:r>
      <w:r w:rsidRPr="00827242">
        <w:rPr>
          <w:color w:val="000000"/>
          <w:shd w:val="clear" w:color="auto" w:fill="FFFFFF"/>
        </w:rPr>
        <w:t>1350</w:t>
      </w:r>
      <w:r w:rsidR="001824FD" w:rsidRPr="00827242">
        <w:rPr>
          <w:color w:val="000000"/>
          <w:shd w:val="clear" w:color="auto" w:fill="FFFFFF"/>
        </w:rPr>
        <w:fldChar w:fldCharType="begin"/>
      </w:r>
      <w:r w:rsidR="001824FD" w:rsidRPr="00827242">
        <w:instrText xml:space="preserve"> TA \l "Intellectuals Forum, Tirupati</w:instrText>
      </w:r>
      <w:r w:rsidR="001824FD" w:rsidRPr="00827242">
        <w:rPr>
          <w:rStyle w:val="apple-converted-space"/>
        </w:rPr>
        <w:instrText xml:space="preserve"> v. State </w:instrText>
      </w:r>
      <w:r w:rsidR="001824FD" w:rsidRPr="00827242">
        <w:instrText xml:space="preserve">Of A.P, </w:instrText>
      </w:r>
      <w:r w:rsidR="001824FD" w:rsidRPr="00827242">
        <w:rPr>
          <w:color w:val="000000"/>
          <w:shd w:val="clear" w:color="auto" w:fill="FFFFFF"/>
        </w:rPr>
        <w:instrText>AIR 2006 SC 1350</w:instrText>
      </w:r>
      <w:r w:rsidR="001824FD" w:rsidRPr="00827242">
        <w:instrText xml:space="preserve">" \s "Intellectuals Forum, Tirupati v. State Of A.P, AIR 2006 SC 1350" \c 1 </w:instrText>
      </w:r>
      <w:r w:rsidR="001824FD" w:rsidRPr="00827242">
        <w:rPr>
          <w:color w:val="000000"/>
          <w:shd w:val="clear" w:color="auto" w:fill="FFFFFF"/>
        </w:rPr>
        <w:fldChar w:fldCharType="end"/>
      </w:r>
      <w:r w:rsidRPr="00827242">
        <w:rPr>
          <w:color w:val="000000"/>
          <w:shd w:val="clear" w:color="auto" w:fill="FFFFFF"/>
        </w:rPr>
        <w:t>, ¶56.</w:t>
      </w:r>
    </w:p>
  </w:footnote>
  <w:footnote w:id="118">
    <w:p w:rsidR="0037238A" w:rsidRPr="00827242" w:rsidRDefault="0037238A" w:rsidP="007D10F2">
      <w:pPr>
        <w:pStyle w:val="NormalWeb"/>
        <w:shd w:val="clear" w:color="auto" w:fill="FFFFFF"/>
        <w:spacing w:before="0" w:beforeAutospacing="0" w:after="0" w:afterAutospacing="0"/>
        <w:ind w:left="284" w:right="225" w:hanging="284"/>
        <w:jc w:val="both"/>
        <w:rPr>
          <w:sz w:val="20"/>
          <w:szCs w:val="20"/>
        </w:rPr>
      </w:pPr>
      <w:r w:rsidRPr="00827242">
        <w:rPr>
          <w:rStyle w:val="FootnoteReference"/>
          <w:rFonts w:eastAsiaTheme="majorEastAsia"/>
          <w:sz w:val="20"/>
          <w:szCs w:val="20"/>
        </w:rPr>
        <w:footnoteRef/>
      </w:r>
      <w:r w:rsidRPr="00827242">
        <w:rPr>
          <w:sz w:val="20"/>
          <w:szCs w:val="20"/>
        </w:rPr>
        <w:t xml:space="preserve"> </w:t>
      </w:r>
      <w:proofErr w:type="gramStart"/>
      <w:r w:rsidRPr="00827242">
        <w:rPr>
          <w:sz w:val="20"/>
          <w:szCs w:val="20"/>
        </w:rPr>
        <w:t>Bombay Dyeing 81 Meg.</w:t>
      </w:r>
      <w:proofErr w:type="gramEnd"/>
      <w:r w:rsidRPr="00827242">
        <w:rPr>
          <w:sz w:val="20"/>
          <w:szCs w:val="20"/>
        </w:rPr>
        <w:t xml:space="preserve"> Co. Ltd. V. Bombay Environmental Action Group </w:t>
      </w:r>
      <w:proofErr w:type="gramStart"/>
      <w:r w:rsidRPr="00827242">
        <w:rPr>
          <w:sz w:val="20"/>
          <w:szCs w:val="20"/>
        </w:rPr>
        <w:t>And</w:t>
      </w:r>
      <w:proofErr w:type="gramEnd"/>
      <w:r w:rsidRPr="00827242">
        <w:rPr>
          <w:sz w:val="20"/>
          <w:szCs w:val="20"/>
        </w:rPr>
        <w:t xml:space="preserve"> Others, 2006(3) </w:t>
      </w:r>
      <w:r w:rsidR="0071034D" w:rsidRPr="00827242">
        <w:rPr>
          <w:sz w:val="20"/>
          <w:szCs w:val="20"/>
        </w:rPr>
        <w:t>SCC</w:t>
      </w:r>
      <w:r w:rsidRPr="00827242">
        <w:rPr>
          <w:sz w:val="20"/>
          <w:szCs w:val="20"/>
        </w:rPr>
        <w:t xml:space="preserve"> 434</w:t>
      </w:r>
      <w:r w:rsidR="001824FD" w:rsidRPr="00827242">
        <w:rPr>
          <w:sz w:val="20"/>
          <w:szCs w:val="20"/>
        </w:rPr>
        <w:fldChar w:fldCharType="begin"/>
      </w:r>
      <w:r w:rsidR="001824FD" w:rsidRPr="00827242">
        <w:rPr>
          <w:sz w:val="20"/>
          <w:szCs w:val="20"/>
        </w:rPr>
        <w:instrText xml:space="preserve"> TA \l "Bombay Dyeing 81 Meg. Co. Ltd. V. Bombay Environmental Action Group And Others, 2006(3) SCC 434" \s "Bombay Dyeing 81 Meg. Co. Ltd. V. Bombay Environmental Action Group And Others, 2006(3) SCC 434" \c 1 </w:instrText>
      </w:r>
      <w:r w:rsidR="001824FD" w:rsidRPr="00827242">
        <w:rPr>
          <w:sz w:val="20"/>
          <w:szCs w:val="20"/>
        </w:rPr>
        <w:fldChar w:fldCharType="end"/>
      </w:r>
      <w:r w:rsidRPr="00827242">
        <w:rPr>
          <w:sz w:val="20"/>
          <w:szCs w:val="20"/>
        </w:rPr>
        <w:t xml:space="preserve">, ¶251. </w:t>
      </w:r>
    </w:p>
  </w:footnote>
  <w:footnote w:id="119">
    <w:p w:rsidR="0037238A" w:rsidRPr="00827242" w:rsidRDefault="0037238A" w:rsidP="007D10F2">
      <w:pPr>
        <w:pStyle w:val="FootnoteText"/>
        <w:ind w:left="284" w:hanging="284"/>
      </w:pPr>
      <w:r w:rsidRPr="00827242">
        <w:rPr>
          <w:rStyle w:val="FootnoteReference"/>
        </w:rPr>
        <w:footnoteRef/>
      </w:r>
      <w:r w:rsidRPr="00827242">
        <w:t xml:space="preserve"> </w:t>
      </w:r>
      <w:r w:rsidRPr="00827242">
        <w:rPr>
          <w:smallCaps/>
          <w:shd w:val="clear" w:color="auto" w:fill="FFFFFF"/>
        </w:rPr>
        <w:t xml:space="preserve">M. </w:t>
      </w:r>
      <w:proofErr w:type="spellStart"/>
      <w:r w:rsidRPr="00827242">
        <w:rPr>
          <w:smallCaps/>
          <w:shd w:val="clear" w:color="auto" w:fill="FFFFFF"/>
        </w:rPr>
        <w:t>Shamsul</w:t>
      </w:r>
      <w:proofErr w:type="spellEnd"/>
      <w:r w:rsidRPr="00827242">
        <w:rPr>
          <w:smallCaps/>
          <w:shd w:val="clear" w:color="auto" w:fill="FFFFFF"/>
        </w:rPr>
        <w:t xml:space="preserve"> </w:t>
      </w:r>
      <w:proofErr w:type="spellStart"/>
      <w:r w:rsidRPr="00827242">
        <w:rPr>
          <w:smallCaps/>
          <w:shd w:val="clear" w:color="auto" w:fill="FFFFFF"/>
        </w:rPr>
        <w:t>Haque</w:t>
      </w:r>
      <w:proofErr w:type="spellEnd"/>
      <w:r w:rsidRPr="00827242">
        <w:rPr>
          <w:smallCaps/>
        </w:rPr>
        <w:t xml:space="preserve">, </w:t>
      </w:r>
      <w:r w:rsidRPr="00827242">
        <w:rPr>
          <w:smallCaps/>
          <w:shd w:val="clear" w:color="auto" w:fill="FFFFFF"/>
        </w:rPr>
        <w:t>Environmental Discourse and Sustainable Development: Linkages and Limitations</w:t>
      </w:r>
      <w:r w:rsidRPr="00827242">
        <w:rPr>
          <w:smallCaps/>
        </w:rPr>
        <w:t xml:space="preserve">, </w:t>
      </w:r>
      <w:r w:rsidRPr="00827242">
        <w:rPr>
          <w:smallCaps/>
          <w:color w:val="222222"/>
          <w:shd w:val="clear" w:color="auto" w:fill="FFFFFF"/>
        </w:rPr>
        <w:t>Ethics and the Environment</w:t>
      </w:r>
      <w:r w:rsidRPr="00827242">
        <w:rPr>
          <w:color w:val="222222"/>
          <w:shd w:val="clear" w:color="auto" w:fill="FFFFFF"/>
        </w:rPr>
        <w:t>, Vol. 5, No. 1 (2000)</w:t>
      </w:r>
      <w:r w:rsidR="001824FD" w:rsidRPr="00827242">
        <w:rPr>
          <w:color w:val="222222"/>
          <w:shd w:val="clear" w:color="auto" w:fill="FFFFFF"/>
        </w:rPr>
        <w:fldChar w:fldCharType="begin"/>
      </w:r>
      <w:r w:rsidR="001824FD" w:rsidRPr="00827242">
        <w:instrText xml:space="preserve"> TA \l "</w:instrText>
      </w:r>
      <w:r w:rsidR="001824FD" w:rsidRPr="00827242">
        <w:rPr>
          <w:smallCaps/>
          <w:shd w:val="clear" w:color="auto" w:fill="FFFFFF"/>
        </w:rPr>
        <w:instrText>M. Shamsul Haque</w:instrText>
      </w:r>
      <w:r w:rsidR="001824FD" w:rsidRPr="00827242">
        <w:rPr>
          <w:smallCaps/>
        </w:rPr>
        <w:instrText xml:space="preserve">, </w:instrText>
      </w:r>
      <w:r w:rsidR="001824FD" w:rsidRPr="00827242">
        <w:rPr>
          <w:smallCaps/>
          <w:shd w:val="clear" w:color="auto" w:fill="FFFFFF"/>
        </w:rPr>
        <w:instrText>Environmental Discourse and Sustainable Development: Linkages and Limitations</w:instrText>
      </w:r>
      <w:r w:rsidR="001824FD" w:rsidRPr="00827242">
        <w:rPr>
          <w:smallCaps/>
        </w:rPr>
        <w:instrText xml:space="preserve">, </w:instrText>
      </w:r>
      <w:r w:rsidR="001824FD" w:rsidRPr="00827242">
        <w:rPr>
          <w:smallCaps/>
          <w:color w:val="222222"/>
          <w:shd w:val="clear" w:color="auto" w:fill="FFFFFF"/>
        </w:rPr>
        <w:instrText>Ethics and the Environment</w:instrText>
      </w:r>
      <w:r w:rsidR="001824FD" w:rsidRPr="00827242">
        <w:rPr>
          <w:color w:val="222222"/>
          <w:shd w:val="clear" w:color="auto" w:fill="FFFFFF"/>
        </w:rPr>
        <w:instrText>, Vol. 5, No. 1 (2000)</w:instrText>
      </w:r>
      <w:r w:rsidR="001824FD" w:rsidRPr="00827242">
        <w:instrText xml:space="preserve">" \s "M. Shamsul Haque, Environmental Discourse and Sustainable Development: Linkages and Limitations, Ethics and the Environment, Vol. 5, No. 1 (2000)" \c 3 </w:instrText>
      </w:r>
      <w:r w:rsidR="001824FD" w:rsidRPr="00827242">
        <w:rPr>
          <w:color w:val="222222"/>
          <w:shd w:val="clear" w:color="auto" w:fill="FFFFFF"/>
        </w:rPr>
        <w:fldChar w:fldCharType="end"/>
      </w:r>
      <w:r w:rsidRPr="00827242">
        <w:rPr>
          <w:color w:val="222222"/>
          <w:shd w:val="clear" w:color="auto" w:fill="FFFFFF"/>
        </w:rPr>
        <w:t>, pp. 3-21</w:t>
      </w:r>
      <w:r w:rsidR="00F1203E" w:rsidRPr="00827242">
        <w:rPr>
          <w:color w:val="222222"/>
          <w:shd w:val="clear" w:color="auto" w:fill="FFFFFF"/>
        </w:rPr>
        <w:t>.</w:t>
      </w:r>
    </w:p>
  </w:footnote>
  <w:footnote w:id="120">
    <w:p w:rsidR="0037238A" w:rsidRPr="00827242" w:rsidRDefault="0037238A" w:rsidP="0037238A">
      <w:pPr>
        <w:pStyle w:val="FootnoteText"/>
      </w:pPr>
      <w:r w:rsidRPr="00827242">
        <w:rPr>
          <w:rStyle w:val="FootnoteReference"/>
        </w:rPr>
        <w:footnoteRef/>
      </w:r>
      <w:r w:rsidRPr="00827242">
        <w:t xml:space="preserve"> </w:t>
      </w:r>
      <w:proofErr w:type="gramStart"/>
      <w:r w:rsidRPr="00827242">
        <w:rPr>
          <w:shd w:val="clear" w:color="auto" w:fill="FFFFFF"/>
        </w:rPr>
        <w:t>Friends Colony Development Committee v. Orissa, (2004) 8 S</w:t>
      </w:r>
      <w:r w:rsidR="001824FD" w:rsidRPr="00827242">
        <w:rPr>
          <w:shd w:val="clear" w:color="auto" w:fill="FFFFFF"/>
        </w:rPr>
        <w:t>CC</w:t>
      </w:r>
      <w:r w:rsidRPr="00827242">
        <w:rPr>
          <w:shd w:val="clear" w:color="auto" w:fill="FFFFFF"/>
        </w:rPr>
        <w:t xml:space="preserve"> 733</w:t>
      </w:r>
      <w:r w:rsidR="001824FD" w:rsidRPr="00827242">
        <w:rPr>
          <w:shd w:val="clear" w:color="auto" w:fill="FFFFFF"/>
        </w:rPr>
        <w:fldChar w:fldCharType="begin"/>
      </w:r>
      <w:r w:rsidR="001824FD" w:rsidRPr="00827242">
        <w:instrText xml:space="preserve"> TA \l "</w:instrText>
      </w:r>
      <w:r w:rsidR="001824FD" w:rsidRPr="00827242">
        <w:rPr>
          <w:shd w:val="clear" w:color="auto" w:fill="FFFFFF"/>
        </w:rPr>
        <w:instrText>Friends Colony Development Committee v. Orissa, (2004) 8 SCC 733</w:instrText>
      </w:r>
      <w:r w:rsidR="001824FD" w:rsidRPr="00827242">
        <w:instrText xml:space="preserve">" \s "Friends Colony Development Committee v. Orissa, (2004) 8 Scc 733" \c 1 </w:instrText>
      </w:r>
      <w:r w:rsidR="001824FD" w:rsidRPr="00827242">
        <w:rPr>
          <w:shd w:val="clear" w:color="auto" w:fill="FFFFFF"/>
        </w:rPr>
        <w:fldChar w:fldCharType="end"/>
      </w:r>
      <w:r w:rsidRPr="00827242">
        <w:rPr>
          <w:color w:val="000000"/>
          <w:shd w:val="clear" w:color="auto" w:fill="FFFFFF"/>
        </w:rPr>
        <w:t>, ¶6.</w:t>
      </w:r>
      <w:proofErr w:type="gramEnd"/>
    </w:p>
  </w:footnote>
  <w:footnote w:id="121">
    <w:p w:rsidR="0037238A" w:rsidRPr="00827242" w:rsidRDefault="0037238A" w:rsidP="0037238A">
      <w:pPr>
        <w:pStyle w:val="FootnoteText"/>
      </w:pPr>
      <w:r w:rsidRPr="00827242">
        <w:rPr>
          <w:rStyle w:val="FootnoteReference"/>
        </w:rPr>
        <w:footnoteRef/>
      </w:r>
      <w:r w:rsidRPr="00827242">
        <w:t xml:space="preserve"> </w:t>
      </w:r>
      <w:proofErr w:type="gramStart"/>
      <w:r w:rsidR="00FB1080" w:rsidRPr="00827242">
        <w:rPr>
          <w:color w:val="000000"/>
        </w:rPr>
        <w:t>Intellectuals Forum v. State Of A.P</w:t>
      </w:r>
      <w:r w:rsidR="00FB1080" w:rsidRPr="00827242">
        <w:rPr>
          <w:i/>
          <w:color w:val="000000"/>
        </w:rPr>
        <w:t>,</w:t>
      </w:r>
      <w:r w:rsidR="00FB1080" w:rsidRPr="00827242">
        <w:rPr>
          <w:color w:val="000000"/>
        </w:rPr>
        <w:t xml:space="preserve"> </w:t>
      </w:r>
      <w:r w:rsidRPr="00827242">
        <w:rPr>
          <w:color w:val="000000"/>
        </w:rPr>
        <w:t>2006 (3) S</w:t>
      </w:r>
      <w:r w:rsidR="00FB16F0" w:rsidRPr="00827242">
        <w:rPr>
          <w:color w:val="000000"/>
        </w:rPr>
        <w:t>CC</w:t>
      </w:r>
      <w:r w:rsidRPr="00827242">
        <w:rPr>
          <w:color w:val="000000"/>
        </w:rPr>
        <w:t xml:space="preserve"> 549</w:t>
      </w:r>
      <w:r w:rsidR="001824FD" w:rsidRPr="00827242">
        <w:rPr>
          <w:color w:val="000000"/>
        </w:rPr>
        <w:fldChar w:fldCharType="begin"/>
      </w:r>
      <w:r w:rsidR="001824FD" w:rsidRPr="00827242">
        <w:instrText xml:space="preserve"> TA \l "</w:instrText>
      </w:r>
      <w:r w:rsidR="001824FD" w:rsidRPr="00827242">
        <w:rPr>
          <w:color w:val="000000"/>
        </w:rPr>
        <w:instrText>Intellectuals Forum v. State Of A.P</w:instrText>
      </w:r>
      <w:r w:rsidR="001824FD" w:rsidRPr="00827242">
        <w:rPr>
          <w:i/>
          <w:color w:val="000000"/>
        </w:rPr>
        <w:instrText>,</w:instrText>
      </w:r>
      <w:r w:rsidR="001824FD" w:rsidRPr="00827242">
        <w:rPr>
          <w:color w:val="000000"/>
        </w:rPr>
        <w:instrText xml:space="preserve"> 2006 (3) Scc 549</w:instrText>
      </w:r>
      <w:r w:rsidR="001824FD" w:rsidRPr="00827242">
        <w:instrText xml:space="preserve">" \s "Intellectuals Forum v. State Of A.P, 2006 (3) Scc 549" \c 1 </w:instrText>
      </w:r>
      <w:r w:rsidR="001824FD" w:rsidRPr="00827242">
        <w:rPr>
          <w:color w:val="000000"/>
        </w:rPr>
        <w:fldChar w:fldCharType="end"/>
      </w:r>
      <w:r w:rsidRPr="00827242">
        <w:rPr>
          <w:color w:val="000000"/>
        </w:rPr>
        <w:t>, ¶58.</w:t>
      </w:r>
      <w:proofErr w:type="gramEnd"/>
    </w:p>
  </w:footnote>
  <w:footnote w:id="122">
    <w:p w:rsidR="0037238A" w:rsidRPr="00827242" w:rsidRDefault="0037238A" w:rsidP="0037238A">
      <w:pPr>
        <w:pStyle w:val="FootnoteText"/>
      </w:pPr>
      <w:r w:rsidRPr="00827242">
        <w:rPr>
          <w:rStyle w:val="FootnoteReference"/>
        </w:rPr>
        <w:footnoteRef/>
      </w:r>
      <w:r w:rsidRPr="00827242">
        <w:t xml:space="preserve"> </w:t>
      </w:r>
      <w:r w:rsidRPr="00827242">
        <w:rPr>
          <w:color w:val="000000"/>
        </w:rPr>
        <w:t xml:space="preserve">N.D. </w:t>
      </w:r>
      <w:proofErr w:type="spellStart"/>
      <w:r w:rsidRPr="00827242">
        <w:rPr>
          <w:color w:val="000000"/>
        </w:rPr>
        <w:t>Jayal</w:t>
      </w:r>
      <w:proofErr w:type="spellEnd"/>
      <w:r w:rsidRPr="00827242">
        <w:rPr>
          <w:color w:val="000000"/>
        </w:rPr>
        <w:t xml:space="preserve"> </w:t>
      </w:r>
      <w:proofErr w:type="gramStart"/>
      <w:r w:rsidRPr="00827242">
        <w:rPr>
          <w:color w:val="000000"/>
        </w:rPr>
        <w:t>And</w:t>
      </w:r>
      <w:proofErr w:type="gramEnd"/>
      <w:r w:rsidRPr="00827242">
        <w:rPr>
          <w:color w:val="000000"/>
        </w:rPr>
        <w:t xml:space="preserve"> Another</w:t>
      </w:r>
      <w:r w:rsidRPr="00827242">
        <w:rPr>
          <w:rStyle w:val="apple-converted-space"/>
          <w:color w:val="000000"/>
        </w:rPr>
        <w:t xml:space="preserve"> v</w:t>
      </w:r>
      <w:r w:rsidRPr="00827242">
        <w:rPr>
          <w:color w:val="000000"/>
        </w:rPr>
        <w:t>. Union Of India Others</w:t>
      </w:r>
      <w:r w:rsidRPr="00827242">
        <w:rPr>
          <w:i/>
          <w:color w:val="000000"/>
        </w:rPr>
        <w:t>,</w:t>
      </w:r>
      <w:r w:rsidRPr="00827242">
        <w:rPr>
          <w:color w:val="000000"/>
        </w:rPr>
        <w:t xml:space="preserve"> (2004) 9 S</w:t>
      </w:r>
      <w:r w:rsidR="002E29BC" w:rsidRPr="00827242">
        <w:rPr>
          <w:color w:val="000000"/>
        </w:rPr>
        <w:t>CC</w:t>
      </w:r>
      <w:r w:rsidRPr="00827242">
        <w:rPr>
          <w:color w:val="000000"/>
        </w:rPr>
        <w:t xml:space="preserve"> 362</w:t>
      </w:r>
      <w:r w:rsidR="00EA32CB" w:rsidRPr="00827242">
        <w:rPr>
          <w:color w:val="000000"/>
        </w:rPr>
        <w:fldChar w:fldCharType="begin"/>
      </w:r>
      <w:r w:rsidR="00EA32CB" w:rsidRPr="00827242">
        <w:instrText xml:space="preserve"> TA \l "</w:instrText>
      </w:r>
      <w:r w:rsidR="00EA32CB" w:rsidRPr="00827242">
        <w:rPr>
          <w:color w:val="000000"/>
        </w:rPr>
        <w:instrText xml:space="preserve">N.D. </w:instrText>
      </w:r>
      <w:proofErr w:type="spellStart"/>
      <w:r w:rsidR="00EA32CB" w:rsidRPr="00827242">
        <w:rPr>
          <w:color w:val="000000"/>
        </w:rPr>
        <w:instrText>Jayal</w:instrText>
      </w:r>
      <w:proofErr w:type="spellEnd"/>
      <w:r w:rsidR="00EA32CB" w:rsidRPr="00827242">
        <w:rPr>
          <w:color w:val="000000"/>
        </w:rPr>
        <w:instrText xml:space="preserve"> And Another</w:instrText>
      </w:r>
      <w:r w:rsidR="00EA32CB" w:rsidRPr="00827242">
        <w:rPr>
          <w:rStyle w:val="apple-converted-space"/>
          <w:color w:val="000000"/>
        </w:rPr>
        <w:instrText xml:space="preserve"> v</w:instrText>
      </w:r>
      <w:r w:rsidR="00EA32CB" w:rsidRPr="00827242">
        <w:rPr>
          <w:color w:val="000000"/>
        </w:rPr>
        <w:instrText>. Union Of India Others</w:instrText>
      </w:r>
      <w:r w:rsidR="00EA32CB" w:rsidRPr="00827242">
        <w:rPr>
          <w:i/>
          <w:color w:val="000000"/>
        </w:rPr>
        <w:instrText>,</w:instrText>
      </w:r>
      <w:r w:rsidR="00EA32CB" w:rsidRPr="00827242">
        <w:rPr>
          <w:color w:val="000000"/>
        </w:rPr>
        <w:instrText xml:space="preserve"> (2004) 9 SCC 362</w:instrText>
      </w:r>
      <w:r w:rsidR="00EA32CB" w:rsidRPr="00827242">
        <w:instrText xml:space="preserve">" \s "N.D. </w:instrText>
      </w:r>
      <w:proofErr w:type="spellStart"/>
      <w:r w:rsidR="00EA32CB" w:rsidRPr="00827242">
        <w:instrText>Jayal</w:instrText>
      </w:r>
      <w:proofErr w:type="spellEnd"/>
      <w:r w:rsidR="00EA32CB" w:rsidRPr="00827242">
        <w:instrText xml:space="preserve"> And Another v. Union Of India Others, (2004) 9 SCC 362" \c 1 </w:instrText>
      </w:r>
      <w:r w:rsidR="00EA32CB" w:rsidRPr="00827242">
        <w:rPr>
          <w:color w:val="000000"/>
        </w:rPr>
        <w:fldChar w:fldCharType="end"/>
      </w:r>
      <w:r w:rsidRPr="00827242">
        <w:rPr>
          <w:color w:val="000000"/>
        </w:rPr>
        <w:t>, ¶23.</w:t>
      </w:r>
    </w:p>
  </w:footnote>
  <w:footnote w:id="123">
    <w:p w:rsidR="0037238A" w:rsidRPr="00827242" w:rsidRDefault="0037238A" w:rsidP="0037238A">
      <w:pPr>
        <w:pStyle w:val="FootnoteText"/>
      </w:pPr>
      <w:r w:rsidRPr="00827242">
        <w:rPr>
          <w:rStyle w:val="FootnoteReference"/>
        </w:rPr>
        <w:footnoteRef/>
      </w:r>
      <w:r w:rsidRPr="00827242">
        <w:t xml:space="preserve"> </w:t>
      </w:r>
      <w:proofErr w:type="spellStart"/>
      <w:proofErr w:type="gramStart"/>
      <w:r w:rsidRPr="00827242">
        <w:rPr>
          <w:smallCaps/>
          <w:color w:val="252525"/>
          <w:shd w:val="clear" w:color="auto" w:fill="FFFFFF"/>
        </w:rPr>
        <w:t>Amartya</w:t>
      </w:r>
      <w:proofErr w:type="spellEnd"/>
      <w:r w:rsidRPr="00827242">
        <w:rPr>
          <w:smallCaps/>
          <w:color w:val="252525"/>
          <w:shd w:val="clear" w:color="auto" w:fill="FFFFFF"/>
        </w:rPr>
        <w:t xml:space="preserve"> </w:t>
      </w:r>
      <w:r w:rsidR="00290FFF" w:rsidRPr="00827242">
        <w:rPr>
          <w:smallCaps/>
          <w:color w:val="252525"/>
          <w:shd w:val="clear" w:color="auto" w:fill="FFFFFF"/>
        </w:rPr>
        <w:t xml:space="preserve">Sen, </w:t>
      </w:r>
      <w:r w:rsidRPr="00827242">
        <w:rPr>
          <w:smallCaps/>
          <w:color w:val="252525"/>
          <w:shd w:val="clear" w:color="auto" w:fill="FFFFFF"/>
        </w:rPr>
        <w:t>(1999).</w:t>
      </w:r>
      <w:proofErr w:type="gramEnd"/>
      <w:r w:rsidRPr="00827242">
        <w:rPr>
          <w:rStyle w:val="apple-converted-space"/>
          <w:smallCaps/>
          <w:color w:val="252525"/>
          <w:shd w:val="clear" w:color="auto" w:fill="FFFFFF"/>
        </w:rPr>
        <w:t> </w:t>
      </w:r>
      <w:r w:rsidRPr="00827242">
        <w:rPr>
          <w:iCs/>
          <w:smallCaps/>
          <w:color w:val="252525"/>
          <w:shd w:val="clear" w:color="auto" w:fill="FFFFFF"/>
        </w:rPr>
        <w:t>Development as freedom</w:t>
      </w:r>
      <w:r w:rsidR="00F3450F" w:rsidRPr="00827242">
        <w:rPr>
          <w:iCs/>
          <w:smallCaps/>
          <w:color w:val="252525"/>
          <w:shd w:val="clear" w:color="auto" w:fill="FFFFFF"/>
        </w:rPr>
        <w:t>,</w:t>
      </w:r>
      <w:r w:rsidRPr="00827242">
        <w:rPr>
          <w:rStyle w:val="apple-converted-space"/>
          <w:color w:val="252525"/>
          <w:shd w:val="clear" w:color="auto" w:fill="FFFFFF"/>
        </w:rPr>
        <w:t> </w:t>
      </w:r>
      <w:r w:rsidRPr="00827242">
        <w:rPr>
          <w:color w:val="252525"/>
          <w:shd w:val="clear" w:color="auto" w:fill="FFFFFF"/>
        </w:rPr>
        <w:t xml:space="preserve">(1st </w:t>
      </w:r>
      <w:proofErr w:type="gramStart"/>
      <w:r w:rsidRPr="00827242">
        <w:rPr>
          <w:color w:val="252525"/>
          <w:shd w:val="clear" w:color="auto" w:fill="FFFFFF"/>
        </w:rPr>
        <w:t>ed</w:t>
      </w:r>
      <w:proofErr w:type="gramEnd"/>
      <w:r w:rsidRPr="00827242">
        <w:rPr>
          <w:color w:val="252525"/>
          <w:shd w:val="clear" w:color="auto" w:fill="FFFFFF"/>
        </w:rPr>
        <w:t>.). New York: Oxford University Press, 1999</w:t>
      </w:r>
      <w:r w:rsidR="00EA32CB" w:rsidRPr="00827242">
        <w:rPr>
          <w:color w:val="252525"/>
          <w:shd w:val="clear" w:color="auto" w:fill="FFFFFF"/>
        </w:rPr>
        <w:fldChar w:fldCharType="begin"/>
      </w:r>
      <w:r w:rsidR="00EA32CB" w:rsidRPr="00827242">
        <w:instrText xml:space="preserve"> TA \l "</w:instrText>
      </w:r>
      <w:proofErr w:type="spellStart"/>
      <w:r w:rsidR="00EA32CB" w:rsidRPr="00827242">
        <w:rPr>
          <w:smallCaps/>
          <w:color w:val="252525"/>
          <w:shd w:val="clear" w:color="auto" w:fill="FFFFFF"/>
        </w:rPr>
        <w:instrText>Amartya</w:instrText>
      </w:r>
      <w:proofErr w:type="spellEnd"/>
      <w:r w:rsidR="00EA32CB" w:rsidRPr="00827242">
        <w:rPr>
          <w:smallCaps/>
          <w:color w:val="252525"/>
          <w:shd w:val="clear" w:color="auto" w:fill="FFFFFF"/>
        </w:rPr>
        <w:instrText xml:space="preserve"> </w:instrText>
      </w:r>
      <w:r w:rsidR="00EA32CB" w:rsidRPr="00827242">
        <w:rPr>
          <w:smallCaps/>
          <w:color w:val="252525"/>
          <w:shd w:val="clear" w:color="auto" w:fill="FFFFFF"/>
        </w:rPr>
        <w:instrText xml:space="preserve">Sen, </w:instrText>
      </w:r>
      <w:r w:rsidR="00EA32CB" w:rsidRPr="00827242">
        <w:rPr>
          <w:smallCaps/>
          <w:color w:val="252525"/>
          <w:shd w:val="clear" w:color="auto" w:fill="FFFFFF"/>
        </w:rPr>
        <w:instrText>(1999).</w:instrText>
      </w:r>
      <w:r w:rsidR="00EA32CB" w:rsidRPr="00827242">
        <w:rPr>
          <w:rStyle w:val="apple-converted-space"/>
          <w:smallCaps/>
          <w:color w:val="252525"/>
          <w:shd w:val="clear" w:color="auto" w:fill="FFFFFF"/>
        </w:rPr>
        <w:instrText> </w:instrText>
      </w:r>
      <w:r w:rsidR="00EA32CB" w:rsidRPr="00827242">
        <w:rPr>
          <w:iCs/>
          <w:smallCaps/>
          <w:color w:val="252525"/>
          <w:shd w:val="clear" w:color="auto" w:fill="FFFFFF"/>
        </w:rPr>
        <w:instrText>Development as freedom,</w:instrText>
      </w:r>
      <w:r w:rsidR="00EA32CB" w:rsidRPr="00827242">
        <w:rPr>
          <w:rStyle w:val="apple-converted-space"/>
          <w:color w:val="252525"/>
          <w:shd w:val="clear" w:color="auto" w:fill="FFFFFF"/>
        </w:rPr>
        <w:instrText> </w:instrText>
      </w:r>
      <w:r w:rsidR="00EA32CB" w:rsidRPr="00827242">
        <w:rPr>
          <w:color w:val="252525"/>
          <w:shd w:val="clear" w:color="auto" w:fill="FFFFFF"/>
        </w:rPr>
        <w:instrText>(1st ed.). New York: Oxford University Press, 1999</w:instrText>
      </w:r>
      <w:r w:rsidR="00EA32CB" w:rsidRPr="00827242">
        <w:instrText>" \s "</w:instrText>
      </w:r>
      <w:proofErr w:type="spellStart"/>
      <w:r w:rsidR="00EA32CB" w:rsidRPr="00827242">
        <w:instrText>Amartya</w:instrText>
      </w:r>
      <w:proofErr w:type="spellEnd"/>
      <w:r w:rsidR="00EA32CB" w:rsidRPr="00827242">
        <w:instrText xml:space="preserve"> Sen, (1999). Development as freedom, (1st ed.). New York: Oxford University Press, 1999" \c 3 </w:instrText>
      </w:r>
      <w:r w:rsidR="00EA32CB" w:rsidRPr="00827242">
        <w:rPr>
          <w:color w:val="252525"/>
          <w:shd w:val="clear" w:color="auto" w:fill="FFFFFF"/>
        </w:rPr>
        <w:fldChar w:fldCharType="end"/>
      </w:r>
      <w:r w:rsidRPr="00827242">
        <w:rPr>
          <w:color w:val="252525"/>
          <w:shd w:val="clear" w:color="auto" w:fill="FFFFFF"/>
        </w:rPr>
        <w:t>.</w:t>
      </w:r>
    </w:p>
  </w:footnote>
  <w:footnote w:id="124">
    <w:p w:rsidR="0037238A" w:rsidRPr="00827242" w:rsidRDefault="0037238A" w:rsidP="0037238A">
      <w:pPr>
        <w:pStyle w:val="FootnoteText"/>
      </w:pPr>
      <w:r w:rsidRPr="00827242">
        <w:rPr>
          <w:rStyle w:val="FootnoteReference"/>
        </w:rPr>
        <w:footnoteRef/>
      </w:r>
      <w:r w:rsidRPr="00827242">
        <w:t xml:space="preserve"> </w:t>
      </w:r>
      <w:r w:rsidRPr="00827242">
        <w:rPr>
          <w:smallCaps/>
          <w:lang w:eastAsia="en-IN"/>
        </w:rPr>
        <w:t xml:space="preserve">G.P. Singh, Principles of Statutory </w:t>
      </w:r>
      <w:r w:rsidR="00EA32CB" w:rsidRPr="00827242">
        <w:rPr>
          <w:smallCaps/>
          <w:lang w:eastAsia="en-IN"/>
        </w:rPr>
        <w:t>Interpretation</w:t>
      </w:r>
      <w:r w:rsidRPr="00827242">
        <w:rPr>
          <w:lang w:eastAsia="en-IN"/>
        </w:rPr>
        <w:t>, 13th ed. 2012</w:t>
      </w:r>
      <w:r w:rsidR="00BF621A" w:rsidRPr="00827242">
        <w:rPr>
          <w:lang w:eastAsia="en-IN"/>
        </w:rPr>
        <w:fldChar w:fldCharType="begin"/>
      </w:r>
      <w:r w:rsidR="00BF621A" w:rsidRPr="00827242">
        <w:instrText xml:space="preserve"> TA \l "</w:instrText>
      </w:r>
      <w:r w:rsidR="00BF621A" w:rsidRPr="00827242">
        <w:rPr>
          <w:smallCaps/>
          <w:lang w:eastAsia="en-IN"/>
        </w:rPr>
        <w:instrText>G.P. Singh, Principles of Statutory Interpretation</w:instrText>
      </w:r>
      <w:r w:rsidR="00BF621A" w:rsidRPr="00827242">
        <w:rPr>
          <w:lang w:eastAsia="en-IN"/>
        </w:rPr>
        <w:instrText>, 13th ed. 2012</w:instrText>
      </w:r>
      <w:r w:rsidR="00BF621A" w:rsidRPr="00827242">
        <w:instrText xml:space="preserve">" \s "G.P. Singh, Principles of Statutory Interpretation, 13th ed. 2012" \c 3 </w:instrText>
      </w:r>
      <w:r w:rsidR="00BF621A" w:rsidRPr="00827242">
        <w:rPr>
          <w:lang w:eastAsia="en-IN"/>
        </w:rPr>
        <w:fldChar w:fldCharType="end"/>
      </w:r>
      <w:r w:rsidRPr="00827242">
        <w:rPr>
          <w:lang w:eastAsia="en-IN"/>
        </w:rPr>
        <w:t>.</w:t>
      </w:r>
    </w:p>
  </w:footnote>
  <w:footnote w:id="125">
    <w:p w:rsidR="0037238A" w:rsidRPr="00827242" w:rsidRDefault="0037238A" w:rsidP="0037238A">
      <w:pPr>
        <w:pStyle w:val="FootnoteText"/>
      </w:pPr>
      <w:r w:rsidRPr="00827242">
        <w:rPr>
          <w:rStyle w:val="FootnoteReference"/>
        </w:rPr>
        <w:footnoteRef/>
      </w:r>
      <w:r w:rsidRPr="00827242">
        <w:t xml:space="preserve"> Goa Foundation and Peaceful Society v. Union of India and </w:t>
      </w:r>
      <w:proofErr w:type="spellStart"/>
      <w:proofErr w:type="gramStart"/>
      <w:r w:rsidRPr="00827242">
        <w:t>Ors</w:t>
      </w:r>
      <w:proofErr w:type="spellEnd"/>
      <w:r w:rsidRPr="00827242">
        <w:t>.,</w:t>
      </w:r>
      <w:proofErr w:type="gramEnd"/>
      <w:r w:rsidRPr="00827242">
        <w:t xml:space="preserve"> </w:t>
      </w:r>
      <w:r w:rsidRPr="00827242">
        <w:rPr>
          <w:shd w:val="clear" w:color="auto" w:fill="FFFFFF"/>
        </w:rPr>
        <w:t>2014</w:t>
      </w:r>
      <w:r w:rsidR="006B19F9" w:rsidRPr="00827242">
        <w:rPr>
          <w:shd w:val="clear" w:color="auto" w:fill="FFFFFF"/>
        </w:rPr>
        <w:t xml:space="preserve"> </w:t>
      </w:r>
      <w:r w:rsidRPr="00827242">
        <w:rPr>
          <w:shd w:val="clear" w:color="auto" w:fill="FFFFFF"/>
        </w:rPr>
        <w:t>(4)</w:t>
      </w:r>
      <w:r w:rsidR="006B19F9" w:rsidRPr="00827242">
        <w:rPr>
          <w:shd w:val="clear" w:color="auto" w:fill="FFFFFF"/>
        </w:rPr>
        <w:t xml:space="preserve"> </w:t>
      </w:r>
      <w:r w:rsidRPr="00827242">
        <w:rPr>
          <w:shd w:val="clear" w:color="auto" w:fill="FFFFFF"/>
        </w:rPr>
        <w:t>EFLT</w:t>
      </w:r>
      <w:r w:rsidR="006E7D1F" w:rsidRPr="00827242">
        <w:rPr>
          <w:shd w:val="clear" w:color="auto" w:fill="FFFFFF"/>
        </w:rPr>
        <w:t xml:space="preserve"> </w:t>
      </w:r>
      <w:r w:rsidRPr="00827242">
        <w:rPr>
          <w:shd w:val="clear" w:color="auto" w:fill="FFFFFF"/>
        </w:rPr>
        <w:t>60</w:t>
      </w:r>
      <w:r w:rsidR="00BF621A" w:rsidRPr="00827242">
        <w:rPr>
          <w:shd w:val="clear" w:color="auto" w:fill="FFFFFF"/>
        </w:rPr>
        <w:fldChar w:fldCharType="begin"/>
      </w:r>
      <w:r w:rsidR="00BF621A" w:rsidRPr="00827242">
        <w:instrText xml:space="preserve"> TA \l "Goa Foundation and Peaceful Society v. Union of India and </w:instrText>
      </w:r>
      <w:proofErr w:type="spellStart"/>
      <w:r w:rsidR="00BF621A" w:rsidRPr="00827242">
        <w:instrText>Ors</w:instrText>
      </w:r>
      <w:proofErr w:type="spellEnd"/>
      <w:r w:rsidR="00BF621A" w:rsidRPr="00827242">
        <w:instrText xml:space="preserve">., </w:instrText>
      </w:r>
      <w:r w:rsidR="00BF621A" w:rsidRPr="00827242">
        <w:rPr>
          <w:shd w:val="clear" w:color="auto" w:fill="FFFFFF"/>
        </w:rPr>
        <w:instrText>2014 (4) EFLT 60</w:instrText>
      </w:r>
      <w:r w:rsidR="00BF621A" w:rsidRPr="00827242">
        <w:instrText xml:space="preserve">" \s "Goa Foundation and Peaceful Society v. Union of India and </w:instrText>
      </w:r>
      <w:proofErr w:type="spellStart"/>
      <w:r w:rsidR="00BF621A" w:rsidRPr="00827242">
        <w:instrText>Ors</w:instrText>
      </w:r>
      <w:proofErr w:type="spellEnd"/>
      <w:r w:rsidR="00BF621A" w:rsidRPr="00827242">
        <w:instrText xml:space="preserve">., 2014 (4) EFLT 60" \c 1 </w:instrText>
      </w:r>
      <w:r w:rsidR="00BF621A" w:rsidRPr="00827242">
        <w:rPr>
          <w:shd w:val="clear" w:color="auto" w:fill="FFFFFF"/>
        </w:rPr>
        <w:fldChar w:fldCharType="end"/>
      </w:r>
      <w:r w:rsidRPr="00827242">
        <w:rPr>
          <w:shd w:val="clear" w:color="auto" w:fill="FFFFFF"/>
        </w:rPr>
        <w:t>, ¶8.</w:t>
      </w:r>
    </w:p>
  </w:footnote>
  <w:footnote w:id="126">
    <w:p w:rsidR="0037238A" w:rsidRPr="00827242" w:rsidRDefault="0037238A" w:rsidP="0037238A">
      <w:pPr>
        <w:pStyle w:val="FootnoteText"/>
      </w:pPr>
      <w:r w:rsidRPr="00827242">
        <w:rPr>
          <w:rStyle w:val="FootnoteReference"/>
        </w:rPr>
        <w:footnoteRef/>
      </w:r>
      <w:r w:rsidRPr="00827242">
        <w:rPr>
          <w:rStyle w:val="apple-converted-space"/>
        </w:rPr>
        <w:t> </w:t>
      </w:r>
      <w:r w:rsidRPr="00827242">
        <w:rPr>
          <w:bCs/>
          <w:color w:val="000000"/>
        </w:rPr>
        <w:t xml:space="preserve">Bombay Dyeing and Mfg. Co. Ltd. v. Bombay Environmental Action Group and </w:t>
      </w:r>
      <w:proofErr w:type="spellStart"/>
      <w:r w:rsidRPr="00827242">
        <w:rPr>
          <w:bCs/>
          <w:color w:val="000000"/>
        </w:rPr>
        <w:t>Ors</w:t>
      </w:r>
      <w:proofErr w:type="spellEnd"/>
      <w:r w:rsidRPr="00827242">
        <w:rPr>
          <w:bCs/>
          <w:color w:val="000000"/>
        </w:rPr>
        <w:t xml:space="preserve">, </w:t>
      </w:r>
      <w:r w:rsidRPr="00827242">
        <w:rPr>
          <w:color w:val="000000"/>
        </w:rPr>
        <w:t>AIR</w:t>
      </w:r>
      <w:r w:rsidR="00ED1EBE" w:rsidRPr="00827242">
        <w:rPr>
          <w:color w:val="000000"/>
        </w:rPr>
        <w:t xml:space="preserve"> </w:t>
      </w:r>
      <w:r w:rsidRPr="00827242">
        <w:rPr>
          <w:color w:val="000000"/>
        </w:rPr>
        <w:t>2006</w:t>
      </w:r>
      <w:r w:rsidR="00ED1EBE" w:rsidRPr="00827242">
        <w:rPr>
          <w:color w:val="000000"/>
        </w:rPr>
        <w:t xml:space="preserve"> </w:t>
      </w:r>
      <w:r w:rsidRPr="00827242">
        <w:rPr>
          <w:color w:val="000000"/>
        </w:rPr>
        <w:t>SC</w:t>
      </w:r>
      <w:r w:rsidR="00ED1EBE" w:rsidRPr="00827242">
        <w:rPr>
          <w:color w:val="000000"/>
        </w:rPr>
        <w:t xml:space="preserve"> </w:t>
      </w:r>
      <w:r w:rsidRPr="00827242">
        <w:rPr>
          <w:color w:val="000000"/>
        </w:rPr>
        <w:t>1489</w:t>
      </w:r>
      <w:r w:rsidR="00BF621A" w:rsidRPr="00827242">
        <w:rPr>
          <w:color w:val="000000"/>
        </w:rPr>
        <w:fldChar w:fldCharType="begin"/>
      </w:r>
      <w:r w:rsidR="00BF621A" w:rsidRPr="00827242">
        <w:instrText xml:space="preserve"> TA \l "</w:instrText>
      </w:r>
      <w:r w:rsidR="00BF621A" w:rsidRPr="00827242">
        <w:rPr>
          <w:bCs/>
          <w:color w:val="000000"/>
        </w:rPr>
        <w:instrText xml:space="preserve">Bombay Dyeing and Mfg. Co. Ltd. v. Bombay Environmental Action Group and </w:instrText>
      </w:r>
      <w:proofErr w:type="spellStart"/>
      <w:r w:rsidR="00BF621A" w:rsidRPr="00827242">
        <w:rPr>
          <w:bCs/>
          <w:color w:val="000000"/>
        </w:rPr>
        <w:instrText>Ors</w:instrText>
      </w:r>
      <w:proofErr w:type="spellEnd"/>
      <w:r w:rsidR="00BF621A" w:rsidRPr="00827242">
        <w:rPr>
          <w:bCs/>
          <w:color w:val="000000"/>
        </w:rPr>
        <w:instrText xml:space="preserve">, </w:instrText>
      </w:r>
      <w:r w:rsidR="00BF621A" w:rsidRPr="00827242">
        <w:rPr>
          <w:color w:val="000000"/>
        </w:rPr>
        <w:instrText>AIR 2006 SC 1489</w:instrText>
      </w:r>
      <w:r w:rsidR="00BF621A" w:rsidRPr="00827242">
        <w:instrText xml:space="preserve">" \s "Bombay Dyeing and Mfg. Co. Ltd. v. Bombay Environmental Action Group and </w:instrText>
      </w:r>
      <w:proofErr w:type="spellStart"/>
      <w:r w:rsidR="00BF621A" w:rsidRPr="00827242">
        <w:instrText>Ors</w:instrText>
      </w:r>
      <w:proofErr w:type="spellEnd"/>
      <w:r w:rsidR="00BF621A" w:rsidRPr="00827242">
        <w:instrText xml:space="preserve">, AIR 2006 SC 1489" \c 1 </w:instrText>
      </w:r>
      <w:r w:rsidR="00BF621A" w:rsidRPr="00827242">
        <w:rPr>
          <w:color w:val="000000"/>
        </w:rPr>
        <w:fldChar w:fldCharType="end"/>
      </w:r>
      <w:r w:rsidRPr="00827242">
        <w:rPr>
          <w:color w:val="000000"/>
        </w:rPr>
        <w:t xml:space="preserve">, ¶199 </w:t>
      </w:r>
    </w:p>
  </w:footnote>
  <w:footnote w:id="127">
    <w:p w:rsidR="0037238A" w:rsidRPr="00827242" w:rsidRDefault="0037238A" w:rsidP="0037238A">
      <w:pPr>
        <w:pStyle w:val="FootnoteText"/>
      </w:pPr>
      <w:r w:rsidRPr="00827242">
        <w:rPr>
          <w:rStyle w:val="FootnoteReference"/>
        </w:rPr>
        <w:footnoteRef/>
      </w:r>
      <w:r w:rsidRPr="00827242">
        <w:t xml:space="preserve"> </w:t>
      </w:r>
      <w:proofErr w:type="gramStart"/>
      <w:r w:rsidR="00BB719A" w:rsidRPr="00827242">
        <w:t>Factsheet</w:t>
      </w:r>
      <w:r w:rsidRPr="00827242">
        <w:t>, ¶12.</w:t>
      </w:r>
      <w:proofErr w:type="gramEnd"/>
    </w:p>
  </w:footnote>
  <w:footnote w:id="128">
    <w:p w:rsidR="0037238A" w:rsidRPr="00827242" w:rsidRDefault="0037238A" w:rsidP="0037238A">
      <w:pPr>
        <w:pStyle w:val="FootnoteText"/>
      </w:pPr>
      <w:r w:rsidRPr="00827242">
        <w:rPr>
          <w:rStyle w:val="FootnoteReference"/>
        </w:rPr>
        <w:footnoteRef/>
      </w:r>
      <w:r w:rsidRPr="00827242">
        <w:t xml:space="preserve"> </w:t>
      </w:r>
      <w:proofErr w:type="gramStart"/>
      <w:r w:rsidR="00BB719A" w:rsidRPr="00827242">
        <w:t>Factsheet</w:t>
      </w:r>
      <w:r w:rsidRPr="00827242">
        <w:t>, ¶11.</w:t>
      </w:r>
      <w:proofErr w:type="gramEnd"/>
    </w:p>
  </w:footnote>
  <w:footnote w:id="129">
    <w:p w:rsidR="0037238A" w:rsidRPr="00827242" w:rsidRDefault="0037238A" w:rsidP="0037238A">
      <w:pPr>
        <w:pStyle w:val="FootnoteText"/>
      </w:pPr>
      <w:r w:rsidRPr="00827242">
        <w:rPr>
          <w:rStyle w:val="FootnoteReference"/>
        </w:rPr>
        <w:footnoteRef/>
      </w:r>
      <w:r w:rsidRPr="00827242">
        <w:t xml:space="preserve"> </w:t>
      </w:r>
      <w:proofErr w:type="gramStart"/>
      <w:r w:rsidR="00BB719A" w:rsidRPr="00827242">
        <w:t>Factsheet</w:t>
      </w:r>
      <w:r w:rsidRPr="00827242">
        <w:t>, ¶¶12.</w:t>
      </w:r>
      <w:proofErr w:type="gramEnd"/>
    </w:p>
  </w:footnote>
  <w:footnote w:id="130">
    <w:p w:rsidR="0037238A" w:rsidRPr="00827242" w:rsidRDefault="0037238A" w:rsidP="00A43472">
      <w:pPr>
        <w:pStyle w:val="FootnoteText"/>
        <w:ind w:left="284" w:hanging="284"/>
      </w:pPr>
      <w:r w:rsidRPr="00827242">
        <w:rPr>
          <w:rStyle w:val="FootnoteReference"/>
        </w:rPr>
        <w:footnoteRef/>
      </w:r>
      <w:r w:rsidRPr="00827242">
        <w:t xml:space="preserve"> </w:t>
      </w:r>
      <w:proofErr w:type="gramStart"/>
      <w:r w:rsidR="00112114" w:rsidRPr="00827242">
        <w:rPr>
          <w:bCs/>
          <w:color w:val="000000"/>
        </w:rPr>
        <w:t>The South India Corporation (P) Ltd.</w:t>
      </w:r>
      <w:r w:rsidR="00112114" w:rsidRPr="00827242">
        <w:rPr>
          <w:color w:val="000000"/>
        </w:rPr>
        <w:t xml:space="preserve"> v.</w:t>
      </w:r>
      <w:proofErr w:type="gramEnd"/>
      <w:r w:rsidR="00112114" w:rsidRPr="00827242">
        <w:rPr>
          <w:color w:val="000000"/>
        </w:rPr>
        <w:t xml:space="preserve"> </w:t>
      </w:r>
      <w:r w:rsidR="00112114" w:rsidRPr="00827242">
        <w:rPr>
          <w:bCs/>
          <w:color w:val="000000"/>
        </w:rPr>
        <w:t xml:space="preserve">The Secretary, Board of Revenue Trivandrum and </w:t>
      </w:r>
      <w:proofErr w:type="spellStart"/>
      <w:r w:rsidR="00112114" w:rsidRPr="00827242">
        <w:rPr>
          <w:bCs/>
          <w:color w:val="000000"/>
        </w:rPr>
        <w:t>Anr</w:t>
      </w:r>
      <w:r w:rsidR="00112114" w:rsidRPr="00827242">
        <w:rPr>
          <w:bCs/>
          <w:i/>
          <w:color w:val="000000"/>
        </w:rPr>
        <w:t>.</w:t>
      </w:r>
      <w:proofErr w:type="gramStart"/>
      <w:r w:rsidR="00112114" w:rsidRPr="00827242">
        <w:rPr>
          <w:bCs/>
          <w:i/>
          <w:color w:val="000000"/>
        </w:rPr>
        <w:t>,</w:t>
      </w:r>
      <w:r w:rsidRPr="00827242">
        <w:rPr>
          <w:color w:val="000000"/>
        </w:rPr>
        <w:t>AIR</w:t>
      </w:r>
      <w:proofErr w:type="spellEnd"/>
      <w:proofErr w:type="gramEnd"/>
      <w:r w:rsidR="00112114" w:rsidRPr="00827242">
        <w:rPr>
          <w:color w:val="000000"/>
        </w:rPr>
        <w:t xml:space="preserve"> </w:t>
      </w:r>
      <w:r w:rsidRPr="00827242">
        <w:rPr>
          <w:color w:val="000000"/>
        </w:rPr>
        <w:t>1964</w:t>
      </w:r>
      <w:r w:rsidR="00112114" w:rsidRPr="00827242">
        <w:rPr>
          <w:color w:val="000000"/>
        </w:rPr>
        <w:t xml:space="preserve"> </w:t>
      </w:r>
      <w:r w:rsidRPr="00827242">
        <w:rPr>
          <w:color w:val="000000"/>
        </w:rPr>
        <w:t>SC</w:t>
      </w:r>
      <w:r w:rsidR="00112114" w:rsidRPr="00827242">
        <w:rPr>
          <w:color w:val="000000"/>
        </w:rPr>
        <w:t xml:space="preserve"> </w:t>
      </w:r>
      <w:r w:rsidRPr="00827242">
        <w:rPr>
          <w:color w:val="000000"/>
        </w:rPr>
        <w:t>207</w:t>
      </w:r>
      <w:r w:rsidR="00554FB6">
        <w:rPr>
          <w:color w:val="000000"/>
        </w:rPr>
        <w:fldChar w:fldCharType="begin"/>
      </w:r>
      <w:r w:rsidR="00554FB6">
        <w:instrText xml:space="preserve"> TA \l "</w:instrText>
      </w:r>
      <w:r w:rsidR="00554FB6" w:rsidRPr="007A4189">
        <w:rPr>
          <w:bCs/>
          <w:color w:val="000000"/>
        </w:rPr>
        <w:instrText>The South India Corporation (P) Ltd.</w:instrText>
      </w:r>
      <w:r w:rsidR="00554FB6" w:rsidRPr="007A4189">
        <w:rPr>
          <w:color w:val="000000"/>
        </w:rPr>
        <w:instrText xml:space="preserve"> v. </w:instrText>
      </w:r>
      <w:r w:rsidR="00554FB6" w:rsidRPr="007A4189">
        <w:rPr>
          <w:bCs/>
          <w:color w:val="000000"/>
        </w:rPr>
        <w:instrText xml:space="preserve">The Secretary, Board of Revenue Trivandrum and </w:instrText>
      </w:r>
      <w:proofErr w:type="spellStart"/>
      <w:r w:rsidR="00554FB6" w:rsidRPr="007A4189">
        <w:rPr>
          <w:bCs/>
          <w:color w:val="000000"/>
        </w:rPr>
        <w:instrText>Anr</w:instrText>
      </w:r>
      <w:r w:rsidR="00554FB6" w:rsidRPr="007A4189">
        <w:rPr>
          <w:bCs/>
          <w:i/>
          <w:color w:val="000000"/>
        </w:rPr>
        <w:instrText>.</w:instrText>
      </w:r>
      <w:proofErr w:type="gramStart"/>
      <w:r w:rsidR="00554FB6" w:rsidRPr="007A4189">
        <w:rPr>
          <w:bCs/>
          <w:i/>
          <w:color w:val="000000"/>
        </w:rPr>
        <w:instrText>,</w:instrText>
      </w:r>
      <w:r w:rsidR="00554FB6" w:rsidRPr="007A4189">
        <w:rPr>
          <w:color w:val="000000"/>
        </w:rPr>
        <w:instrText>AIR</w:instrText>
      </w:r>
      <w:proofErr w:type="spellEnd"/>
      <w:proofErr w:type="gramEnd"/>
      <w:r w:rsidR="00554FB6" w:rsidRPr="007A4189">
        <w:rPr>
          <w:color w:val="000000"/>
        </w:rPr>
        <w:instrText xml:space="preserve"> 1964 SC 207</w:instrText>
      </w:r>
      <w:r w:rsidR="00554FB6">
        <w:instrText xml:space="preserve">" \s "The South India Corporation (P) Ltd. v. The Secretary, Board of Revenue Trivandrum and </w:instrText>
      </w:r>
      <w:proofErr w:type="spellStart"/>
      <w:r w:rsidR="00554FB6">
        <w:instrText>Anr.</w:instrText>
      </w:r>
      <w:proofErr w:type="gramStart"/>
      <w:r w:rsidR="00554FB6">
        <w:instrText>,AIR</w:instrText>
      </w:r>
      <w:proofErr w:type="spellEnd"/>
      <w:proofErr w:type="gramEnd"/>
      <w:r w:rsidR="00554FB6">
        <w:instrText xml:space="preserve"> 1964 SC 207" \c 1 </w:instrText>
      </w:r>
      <w:r w:rsidR="00554FB6">
        <w:rPr>
          <w:color w:val="000000"/>
        </w:rPr>
        <w:fldChar w:fldCharType="end"/>
      </w:r>
      <w:r w:rsidRPr="00827242">
        <w:rPr>
          <w:color w:val="000000"/>
        </w:rPr>
        <w:t>, ¶27.</w:t>
      </w:r>
    </w:p>
  </w:footnote>
  <w:footnote w:id="131">
    <w:p w:rsidR="0037238A" w:rsidRPr="00827242" w:rsidRDefault="0037238A" w:rsidP="0037238A">
      <w:pPr>
        <w:pStyle w:val="FootnoteText"/>
      </w:pPr>
      <w:r w:rsidRPr="00827242">
        <w:rPr>
          <w:rStyle w:val="FootnoteReference"/>
        </w:rPr>
        <w:footnoteRef/>
      </w:r>
      <w:r w:rsidRPr="00827242">
        <w:t xml:space="preserve"> </w:t>
      </w:r>
      <w:r w:rsidRPr="00827242">
        <w:rPr>
          <w:bCs/>
          <w:color w:val="000000"/>
          <w:shd w:val="clear" w:color="auto" w:fill="FFFFFF"/>
        </w:rPr>
        <w:t xml:space="preserve">The Dominion </w:t>
      </w:r>
      <w:proofErr w:type="gramStart"/>
      <w:r w:rsidRPr="00827242">
        <w:rPr>
          <w:bCs/>
          <w:color w:val="000000"/>
          <w:shd w:val="clear" w:color="auto" w:fill="FFFFFF"/>
        </w:rPr>
        <w:t>Of</w:t>
      </w:r>
      <w:proofErr w:type="gramEnd"/>
      <w:r w:rsidRPr="00827242">
        <w:rPr>
          <w:bCs/>
          <w:color w:val="000000"/>
          <w:shd w:val="clear" w:color="auto" w:fill="FFFFFF"/>
        </w:rPr>
        <w:t xml:space="preserve"> India And Anr. </w:t>
      </w:r>
      <w:proofErr w:type="gramStart"/>
      <w:r w:rsidRPr="00827242">
        <w:rPr>
          <w:bCs/>
          <w:color w:val="000000"/>
          <w:shd w:val="clear" w:color="auto" w:fill="FFFFFF"/>
        </w:rPr>
        <w:t>v</w:t>
      </w:r>
      <w:proofErr w:type="gramEnd"/>
      <w:r w:rsidRPr="00827242">
        <w:rPr>
          <w:bCs/>
          <w:color w:val="000000"/>
          <w:shd w:val="clear" w:color="auto" w:fill="FFFFFF"/>
        </w:rPr>
        <w:t xml:space="preserve">. </w:t>
      </w:r>
      <w:proofErr w:type="spellStart"/>
      <w:r w:rsidRPr="00827242">
        <w:rPr>
          <w:bCs/>
          <w:color w:val="000000"/>
          <w:shd w:val="clear" w:color="auto" w:fill="FFFFFF"/>
        </w:rPr>
        <w:t>Shrinbai</w:t>
      </w:r>
      <w:proofErr w:type="spellEnd"/>
      <w:r w:rsidRPr="00827242">
        <w:rPr>
          <w:bCs/>
          <w:color w:val="000000"/>
          <w:shd w:val="clear" w:color="auto" w:fill="FFFFFF"/>
        </w:rPr>
        <w:t xml:space="preserve"> A. </w:t>
      </w:r>
      <w:proofErr w:type="spellStart"/>
      <w:r w:rsidRPr="00827242">
        <w:rPr>
          <w:bCs/>
          <w:color w:val="000000"/>
          <w:shd w:val="clear" w:color="auto" w:fill="FFFFFF"/>
        </w:rPr>
        <w:t>Irani</w:t>
      </w:r>
      <w:proofErr w:type="spellEnd"/>
      <w:r w:rsidRPr="00827242">
        <w:rPr>
          <w:bCs/>
          <w:color w:val="000000"/>
          <w:shd w:val="clear" w:color="auto" w:fill="FFFFFF"/>
        </w:rPr>
        <w:t xml:space="preserve"> And Anr, </w:t>
      </w:r>
      <w:r w:rsidRPr="00827242">
        <w:rPr>
          <w:color w:val="000000"/>
          <w:shd w:val="clear" w:color="auto" w:fill="FFFFFF"/>
        </w:rPr>
        <w:t>AIR</w:t>
      </w:r>
      <w:r w:rsidR="00515D44" w:rsidRPr="00827242">
        <w:rPr>
          <w:color w:val="000000"/>
          <w:shd w:val="clear" w:color="auto" w:fill="FFFFFF"/>
        </w:rPr>
        <w:t xml:space="preserve"> </w:t>
      </w:r>
      <w:r w:rsidRPr="00827242">
        <w:rPr>
          <w:color w:val="000000"/>
          <w:shd w:val="clear" w:color="auto" w:fill="FFFFFF"/>
        </w:rPr>
        <w:t>1954</w:t>
      </w:r>
      <w:r w:rsidR="00515D44" w:rsidRPr="00827242">
        <w:rPr>
          <w:color w:val="000000"/>
          <w:shd w:val="clear" w:color="auto" w:fill="FFFFFF"/>
        </w:rPr>
        <w:t xml:space="preserve"> </w:t>
      </w:r>
      <w:r w:rsidRPr="00827242">
        <w:rPr>
          <w:color w:val="000000"/>
          <w:shd w:val="clear" w:color="auto" w:fill="FFFFFF"/>
        </w:rPr>
        <w:t>SC</w:t>
      </w:r>
      <w:r w:rsidR="00515D44" w:rsidRPr="00827242">
        <w:rPr>
          <w:color w:val="000000"/>
          <w:shd w:val="clear" w:color="auto" w:fill="FFFFFF"/>
        </w:rPr>
        <w:t xml:space="preserve"> </w:t>
      </w:r>
      <w:r w:rsidRPr="00827242">
        <w:rPr>
          <w:color w:val="000000"/>
          <w:shd w:val="clear" w:color="auto" w:fill="FFFFFF"/>
        </w:rPr>
        <w:t>596</w:t>
      </w:r>
      <w:r w:rsidR="00554FB6">
        <w:rPr>
          <w:color w:val="000000"/>
          <w:shd w:val="clear" w:color="auto" w:fill="FFFFFF"/>
        </w:rPr>
        <w:fldChar w:fldCharType="begin"/>
      </w:r>
      <w:r w:rsidR="00554FB6">
        <w:instrText xml:space="preserve"> TA \l "</w:instrText>
      </w:r>
      <w:r w:rsidR="00554FB6" w:rsidRPr="007A4189">
        <w:rPr>
          <w:bCs/>
          <w:color w:val="000000"/>
          <w:shd w:val="clear" w:color="auto" w:fill="FFFFFF"/>
        </w:rPr>
        <w:instrText xml:space="preserve">The Dominion Of India And Anr. </w:instrText>
      </w:r>
      <w:proofErr w:type="gramStart"/>
      <w:r w:rsidR="00554FB6" w:rsidRPr="007A4189">
        <w:rPr>
          <w:bCs/>
          <w:color w:val="000000"/>
          <w:shd w:val="clear" w:color="auto" w:fill="FFFFFF"/>
        </w:rPr>
        <w:instrText>v</w:instrText>
      </w:r>
      <w:proofErr w:type="gramEnd"/>
      <w:r w:rsidR="00554FB6" w:rsidRPr="007A4189">
        <w:rPr>
          <w:bCs/>
          <w:color w:val="000000"/>
          <w:shd w:val="clear" w:color="auto" w:fill="FFFFFF"/>
        </w:rPr>
        <w:instrText xml:space="preserve">. </w:instrText>
      </w:r>
      <w:proofErr w:type="spellStart"/>
      <w:r w:rsidR="00554FB6" w:rsidRPr="007A4189">
        <w:rPr>
          <w:bCs/>
          <w:color w:val="000000"/>
          <w:shd w:val="clear" w:color="auto" w:fill="FFFFFF"/>
        </w:rPr>
        <w:instrText>Shrinbai</w:instrText>
      </w:r>
      <w:proofErr w:type="spellEnd"/>
      <w:r w:rsidR="00554FB6" w:rsidRPr="007A4189">
        <w:rPr>
          <w:bCs/>
          <w:color w:val="000000"/>
          <w:shd w:val="clear" w:color="auto" w:fill="FFFFFF"/>
        </w:rPr>
        <w:instrText xml:space="preserve"> A. </w:instrText>
      </w:r>
      <w:proofErr w:type="spellStart"/>
      <w:r w:rsidR="00554FB6" w:rsidRPr="007A4189">
        <w:rPr>
          <w:bCs/>
          <w:color w:val="000000"/>
          <w:shd w:val="clear" w:color="auto" w:fill="FFFFFF"/>
        </w:rPr>
        <w:instrText>Irani</w:instrText>
      </w:r>
      <w:proofErr w:type="spellEnd"/>
      <w:r w:rsidR="00554FB6" w:rsidRPr="007A4189">
        <w:rPr>
          <w:bCs/>
          <w:color w:val="000000"/>
          <w:shd w:val="clear" w:color="auto" w:fill="FFFFFF"/>
        </w:rPr>
        <w:instrText xml:space="preserve"> And Anr, </w:instrText>
      </w:r>
      <w:r w:rsidR="00554FB6" w:rsidRPr="007A4189">
        <w:rPr>
          <w:color w:val="000000"/>
          <w:shd w:val="clear" w:color="auto" w:fill="FFFFFF"/>
        </w:rPr>
        <w:instrText>AIR 1954 SC 596</w:instrText>
      </w:r>
      <w:r w:rsidR="00554FB6">
        <w:instrText xml:space="preserve">" \s "The Dominion Of India And Anr. </w:instrText>
      </w:r>
      <w:proofErr w:type="gramStart"/>
      <w:r w:rsidR="00554FB6">
        <w:instrText>v</w:instrText>
      </w:r>
      <w:proofErr w:type="gramEnd"/>
      <w:r w:rsidR="00554FB6">
        <w:instrText xml:space="preserve">. </w:instrText>
      </w:r>
      <w:proofErr w:type="spellStart"/>
      <w:r w:rsidR="00554FB6">
        <w:instrText>Shrinbai</w:instrText>
      </w:r>
      <w:proofErr w:type="spellEnd"/>
      <w:r w:rsidR="00554FB6">
        <w:instrText xml:space="preserve"> A. </w:instrText>
      </w:r>
      <w:proofErr w:type="spellStart"/>
      <w:r w:rsidR="00554FB6">
        <w:instrText>Irani</w:instrText>
      </w:r>
      <w:proofErr w:type="spellEnd"/>
      <w:r w:rsidR="00554FB6">
        <w:instrText xml:space="preserve"> And Anr, AIR 1954 SC 596" \c 1 </w:instrText>
      </w:r>
      <w:r w:rsidR="00554FB6">
        <w:rPr>
          <w:color w:val="000000"/>
          <w:shd w:val="clear" w:color="auto" w:fill="FFFFFF"/>
        </w:rPr>
        <w:fldChar w:fldCharType="end"/>
      </w:r>
      <w:r w:rsidRPr="00827242">
        <w:rPr>
          <w:color w:val="000000"/>
          <w:shd w:val="clear" w:color="auto" w:fill="FFFFFF"/>
        </w:rPr>
        <w:t>.</w:t>
      </w:r>
    </w:p>
  </w:footnote>
  <w:footnote w:id="132">
    <w:p w:rsidR="0037238A" w:rsidRPr="00827242" w:rsidRDefault="0037238A" w:rsidP="0037238A">
      <w:pPr>
        <w:pStyle w:val="FootnoteText"/>
      </w:pPr>
      <w:r w:rsidRPr="00827242">
        <w:rPr>
          <w:rStyle w:val="FootnoteReference"/>
        </w:rPr>
        <w:footnoteRef/>
      </w:r>
      <w:r w:rsidRPr="00827242">
        <w:t xml:space="preserve"> </w:t>
      </w:r>
      <w:proofErr w:type="spellStart"/>
      <w:r w:rsidRPr="00827242">
        <w:rPr>
          <w:bCs/>
          <w:color w:val="000000"/>
          <w:shd w:val="clear" w:color="auto" w:fill="FFFFFF"/>
        </w:rPr>
        <w:t>Chandavarkar</w:t>
      </w:r>
      <w:proofErr w:type="spellEnd"/>
      <w:r w:rsidRPr="00827242">
        <w:rPr>
          <w:bCs/>
          <w:color w:val="000000"/>
          <w:shd w:val="clear" w:color="auto" w:fill="FFFFFF"/>
        </w:rPr>
        <w:t xml:space="preserve"> </w:t>
      </w:r>
      <w:proofErr w:type="spellStart"/>
      <w:r w:rsidRPr="00827242">
        <w:rPr>
          <w:bCs/>
          <w:color w:val="000000"/>
          <w:shd w:val="clear" w:color="auto" w:fill="FFFFFF"/>
        </w:rPr>
        <w:t>Sita</w:t>
      </w:r>
      <w:proofErr w:type="spellEnd"/>
      <w:r w:rsidRPr="00827242">
        <w:rPr>
          <w:bCs/>
          <w:color w:val="000000"/>
          <w:shd w:val="clear" w:color="auto" w:fill="FFFFFF"/>
        </w:rPr>
        <w:t xml:space="preserve"> </w:t>
      </w:r>
      <w:proofErr w:type="spellStart"/>
      <w:r w:rsidRPr="00827242">
        <w:rPr>
          <w:bCs/>
          <w:color w:val="000000"/>
          <w:shd w:val="clear" w:color="auto" w:fill="FFFFFF"/>
        </w:rPr>
        <w:t>Ratna</w:t>
      </w:r>
      <w:proofErr w:type="spellEnd"/>
      <w:r w:rsidRPr="00827242">
        <w:rPr>
          <w:bCs/>
          <w:color w:val="000000"/>
          <w:shd w:val="clear" w:color="auto" w:fill="FFFFFF"/>
        </w:rPr>
        <w:t xml:space="preserve"> Rao Vs. </w:t>
      </w:r>
      <w:proofErr w:type="spellStart"/>
      <w:r w:rsidRPr="00827242">
        <w:rPr>
          <w:bCs/>
          <w:color w:val="000000"/>
          <w:shd w:val="clear" w:color="auto" w:fill="FFFFFF"/>
        </w:rPr>
        <w:t>Ashalata</w:t>
      </w:r>
      <w:proofErr w:type="spellEnd"/>
      <w:r w:rsidRPr="00827242">
        <w:rPr>
          <w:bCs/>
          <w:color w:val="000000"/>
          <w:shd w:val="clear" w:color="auto" w:fill="FFFFFF"/>
        </w:rPr>
        <w:t xml:space="preserve"> S. </w:t>
      </w:r>
      <w:proofErr w:type="spellStart"/>
      <w:r w:rsidRPr="00827242">
        <w:rPr>
          <w:bCs/>
          <w:color w:val="000000"/>
          <w:shd w:val="clear" w:color="auto" w:fill="FFFFFF"/>
        </w:rPr>
        <w:t>Guram</w:t>
      </w:r>
      <w:proofErr w:type="spellEnd"/>
      <w:r w:rsidRPr="00827242">
        <w:rPr>
          <w:bCs/>
          <w:color w:val="000000"/>
          <w:shd w:val="clear" w:color="auto" w:fill="FFFFFF"/>
        </w:rPr>
        <w:t xml:space="preserve">, </w:t>
      </w:r>
      <w:r w:rsidRPr="00827242">
        <w:rPr>
          <w:color w:val="000000"/>
          <w:shd w:val="clear" w:color="auto" w:fill="FFFFFF"/>
        </w:rPr>
        <w:t>AIR</w:t>
      </w:r>
      <w:r w:rsidR="008B7969" w:rsidRPr="00827242">
        <w:rPr>
          <w:color w:val="000000"/>
          <w:shd w:val="clear" w:color="auto" w:fill="FFFFFF"/>
        </w:rPr>
        <w:t xml:space="preserve"> </w:t>
      </w:r>
      <w:r w:rsidRPr="00827242">
        <w:rPr>
          <w:color w:val="000000"/>
          <w:shd w:val="clear" w:color="auto" w:fill="FFFFFF"/>
        </w:rPr>
        <w:t>1987</w:t>
      </w:r>
      <w:r w:rsidR="008B7969" w:rsidRPr="00827242">
        <w:rPr>
          <w:color w:val="000000"/>
          <w:shd w:val="clear" w:color="auto" w:fill="FFFFFF"/>
        </w:rPr>
        <w:t xml:space="preserve"> </w:t>
      </w:r>
      <w:r w:rsidRPr="00827242">
        <w:rPr>
          <w:color w:val="000000"/>
          <w:shd w:val="clear" w:color="auto" w:fill="FFFFFF"/>
        </w:rPr>
        <w:t>SC</w:t>
      </w:r>
      <w:r w:rsidR="008B7969" w:rsidRPr="00827242">
        <w:rPr>
          <w:color w:val="000000"/>
          <w:shd w:val="clear" w:color="auto" w:fill="FFFFFF"/>
        </w:rPr>
        <w:t xml:space="preserve"> </w:t>
      </w:r>
      <w:r w:rsidRPr="00827242">
        <w:rPr>
          <w:color w:val="000000"/>
          <w:shd w:val="clear" w:color="auto" w:fill="FFFFFF"/>
        </w:rPr>
        <w:t>117, ¶69</w:t>
      </w:r>
      <w:r w:rsidR="00554FB6">
        <w:rPr>
          <w:color w:val="000000"/>
          <w:shd w:val="clear" w:color="auto" w:fill="FFFFFF"/>
        </w:rPr>
        <w:fldChar w:fldCharType="begin"/>
      </w:r>
      <w:r w:rsidR="00554FB6">
        <w:instrText xml:space="preserve"> TA \l "</w:instrText>
      </w:r>
      <w:proofErr w:type="spellStart"/>
      <w:r w:rsidR="00554FB6" w:rsidRPr="007A4189">
        <w:rPr>
          <w:bCs/>
          <w:color w:val="000000"/>
          <w:shd w:val="clear" w:color="auto" w:fill="FFFFFF"/>
        </w:rPr>
        <w:instrText>Chandavarkar</w:instrText>
      </w:r>
      <w:proofErr w:type="spellEnd"/>
      <w:r w:rsidR="00554FB6" w:rsidRPr="007A4189">
        <w:rPr>
          <w:bCs/>
          <w:color w:val="000000"/>
          <w:shd w:val="clear" w:color="auto" w:fill="FFFFFF"/>
        </w:rPr>
        <w:instrText xml:space="preserve"> </w:instrText>
      </w:r>
      <w:proofErr w:type="spellStart"/>
      <w:r w:rsidR="00554FB6" w:rsidRPr="007A4189">
        <w:rPr>
          <w:bCs/>
          <w:color w:val="000000"/>
          <w:shd w:val="clear" w:color="auto" w:fill="FFFFFF"/>
        </w:rPr>
        <w:instrText>Sita</w:instrText>
      </w:r>
      <w:proofErr w:type="spellEnd"/>
      <w:r w:rsidR="00554FB6" w:rsidRPr="007A4189">
        <w:rPr>
          <w:bCs/>
          <w:color w:val="000000"/>
          <w:shd w:val="clear" w:color="auto" w:fill="FFFFFF"/>
        </w:rPr>
        <w:instrText xml:space="preserve"> </w:instrText>
      </w:r>
      <w:proofErr w:type="spellStart"/>
      <w:r w:rsidR="00554FB6" w:rsidRPr="007A4189">
        <w:rPr>
          <w:bCs/>
          <w:color w:val="000000"/>
          <w:shd w:val="clear" w:color="auto" w:fill="FFFFFF"/>
        </w:rPr>
        <w:instrText>Ratna</w:instrText>
      </w:r>
      <w:proofErr w:type="spellEnd"/>
      <w:r w:rsidR="00554FB6" w:rsidRPr="007A4189">
        <w:rPr>
          <w:bCs/>
          <w:color w:val="000000"/>
          <w:shd w:val="clear" w:color="auto" w:fill="FFFFFF"/>
        </w:rPr>
        <w:instrText xml:space="preserve"> Rao Vs. </w:instrText>
      </w:r>
      <w:proofErr w:type="spellStart"/>
      <w:r w:rsidR="00554FB6" w:rsidRPr="007A4189">
        <w:rPr>
          <w:bCs/>
          <w:color w:val="000000"/>
          <w:shd w:val="clear" w:color="auto" w:fill="FFFFFF"/>
        </w:rPr>
        <w:instrText>Ashalata</w:instrText>
      </w:r>
      <w:proofErr w:type="spellEnd"/>
      <w:r w:rsidR="00554FB6" w:rsidRPr="007A4189">
        <w:rPr>
          <w:bCs/>
          <w:color w:val="000000"/>
          <w:shd w:val="clear" w:color="auto" w:fill="FFFFFF"/>
        </w:rPr>
        <w:instrText xml:space="preserve"> S. </w:instrText>
      </w:r>
      <w:proofErr w:type="spellStart"/>
      <w:r w:rsidR="00554FB6" w:rsidRPr="007A4189">
        <w:rPr>
          <w:bCs/>
          <w:color w:val="000000"/>
          <w:shd w:val="clear" w:color="auto" w:fill="FFFFFF"/>
        </w:rPr>
        <w:instrText>Guram</w:instrText>
      </w:r>
      <w:proofErr w:type="spellEnd"/>
      <w:r w:rsidR="00554FB6" w:rsidRPr="007A4189">
        <w:rPr>
          <w:bCs/>
          <w:color w:val="000000"/>
          <w:shd w:val="clear" w:color="auto" w:fill="FFFFFF"/>
        </w:rPr>
        <w:instrText xml:space="preserve">, </w:instrText>
      </w:r>
      <w:r w:rsidR="00554FB6" w:rsidRPr="007A4189">
        <w:rPr>
          <w:color w:val="000000"/>
          <w:shd w:val="clear" w:color="auto" w:fill="FFFFFF"/>
        </w:rPr>
        <w:instrText>AIR 1987 SC 117, ¶69</w:instrText>
      </w:r>
      <w:r w:rsidR="00554FB6">
        <w:instrText>" \s "</w:instrText>
      </w:r>
      <w:proofErr w:type="spellStart"/>
      <w:r w:rsidR="00554FB6">
        <w:instrText>Chandavarkar</w:instrText>
      </w:r>
      <w:proofErr w:type="spellEnd"/>
      <w:r w:rsidR="00554FB6">
        <w:instrText xml:space="preserve"> </w:instrText>
      </w:r>
      <w:proofErr w:type="spellStart"/>
      <w:r w:rsidR="00554FB6">
        <w:instrText>Sita</w:instrText>
      </w:r>
      <w:proofErr w:type="spellEnd"/>
      <w:r w:rsidR="00554FB6">
        <w:instrText xml:space="preserve"> </w:instrText>
      </w:r>
      <w:proofErr w:type="spellStart"/>
      <w:r w:rsidR="00554FB6">
        <w:instrText>Ratna</w:instrText>
      </w:r>
      <w:proofErr w:type="spellEnd"/>
      <w:r w:rsidR="00554FB6">
        <w:instrText xml:space="preserve"> Rao Vs. </w:instrText>
      </w:r>
      <w:proofErr w:type="spellStart"/>
      <w:r w:rsidR="00554FB6">
        <w:instrText>Ashalata</w:instrText>
      </w:r>
      <w:proofErr w:type="spellEnd"/>
      <w:r w:rsidR="00554FB6">
        <w:instrText xml:space="preserve"> S. </w:instrText>
      </w:r>
      <w:proofErr w:type="spellStart"/>
      <w:r w:rsidR="00554FB6">
        <w:instrText>Guram</w:instrText>
      </w:r>
      <w:proofErr w:type="spellEnd"/>
      <w:r w:rsidR="00554FB6">
        <w:instrText xml:space="preserve">, AIR 1987 SC 117, 69" \c 1 </w:instrText>
      </w:r>
      <w:r w:rsidR="00554FB6">
        <w:rPr>
          <w:color w:val="000000"/>
          <w:shd w:val="clear" w:color="auto" w:fill="FFFFFF"/>
        </w:rPr>
        <w:fldChar w:fldCharType="end"/>
      </w:r>
      <w:r w:rsidRPr="00827242">
        <w:rPr>
          <w:color w:val="000000"/>
          <w:shd w:val="clear" w:color="auto" w:fill="FFFFFF"/>
        </w:rPr>
        <w:t>.</w:t>
      </w:r>
    </w:p>
  </w:footnote>
  <w:footnote w:id="133">
    <w:p w:rsidR="0037238A" w:rsidRPr="00827242" w:rsidRDefault="0037238A" w:rsidP="0037238A">
      <w:pPr>
        <w:pStyle w:val="FootnoteText"/>
      </w:pPr>
      <w:r w:rsidRPr="00827242">
        <w:rPr>
          <w:rStyle w:val="FootnoteReference"/>
        </w:rPr>
        <w:footnoteRef/>
      </w:r>
      <w:r w:rsidRPr="00827242">
        <w:t xml:space="preserve"> Caleb Nelson, </w:t>
      </w:r>
      <w:r w:rsidRPr="00827242">
        <w:rPr>
          <w:i/>
        </w:rPr>
        <w:t xml:space="preserve">PREEMPTION, </w:t>
      </w:r>
      <w:r w:rsidRPr="00827242">
        <w:rPr>
          <w:color w:val="222222"/>
          <w:shd w:val="clear" w:color="auto" w:fill="FFFFFF"/>
        </w:rPr>
        <w:t>Virginia Law Review, Vol. 86, No. 2 (Mar., 2000)</w:t>
      </w:r>
      <w:r w:rsidR="00554FB6">
        <w:rPr>
          <w:color w:val="222222"/>
          <w:shd w:val="clear" w:color="auto" w:fill="FFFFFF"/>
        </w:rPr>
        <w:fldChar w:fldCharType="begin"/>
      </w:r>
      <w:r w:rsidR="00554FB6">
        <w:instrText xml:space="preserve"> TA \l "</w:instrText>
      </w:r>
      <w:r w:rsidR="00554FB6" w:rsidRPr="007A4189">
        <w:instrText xml:space="preserve">Caleb Nelson, </w:instrText>
      </w:r>
      <w:r w:rsidR="00554FB6" w:rsidRPr="007A4189">
        <w:rPr>
          <w:i/>
        </w:rPr>
        <w:instrText xml:space="preserve">PREEMPTION, </w:instrText>
      </w:r>
      <w:r w:rsidR="00554FB6" w:rsidRPr="007A4189">
        <w:rPr>
          <w:color w:val="222222"/>
          <w:shd w:val="clear" w:color="auto" w:fill="FFFFFF"/>
        </w:rPr>
        <w:instrText>Virginia Law Review, Vol. 86, No. 2 (Mar., 2000)</w:instrText>
      </w:r>
      <w:r w:rsidR="00554FB6">
        <w:instrText xml:space="preserve">" \s "Caleb Nelson, PREEMPTION, Virginia Law Review, Vol. 86, No. 2 (Mar., 2000)" \c 1 </w:instrText>
      </w:r>
      <w:r w:rsidR="00554FB6">
        <w:rPr>
          <w:color w:val="222222"/>
          <w:shd w:val="clear" w:color="auto" w:fill="FFFFFF"/>
        </w:rPr>
        <w:fldChar w:fldCharType="end"/>
      </w:r>
      <w:r w:rsidRPr="00827242">
        <w:rPr>
          <w:color w:val="222222"/>
          <w:shd w:val="clear" w:color="auto" w:fill="FFFFFF"/>
        </w:rPr>
        <w:t xml:space="preserve">, </w:t>
      </w:r>
      <w:r w:rsidRPr="00827242">
        <w:t>p.231</w:t>
      </w:r>
    </w:p>
  </w:footnote>
  <w:footnote w:id="134">
    <w:p w:rsidR="0037238A" w:rsidRPr="00827242" w:rsidRDefault="0037238A" w:rsidP="0037238A">
      <w:pPr>
        <w:pStyle w:val="FootnoteText"/>
      </w:pPr>
      <w:r w:rsidRPr="00827242">
        <w:rPr>
          <w:rStyle w:val="FootnoteReference"/>
        </w:rPr>
        <w:footnoteRef/>
      </w:r>
      <w:r w:rsidRPr="00827242">
        <w:t xml:space="preserve"> </w:t>
      </w:r>
      <w:proofErr w:type="gramStart"/>
      <w:r w:rsidR="00BB719A" w:rsidRPr="00827242">
        <w:t>Factsheet</w:t>
      </w:r>
      <w:r w:rsidRPr="00827242">
        <w:t>, ¶6.</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678" w:rsidRPr="00EE3678" w:rsidRDefault="00EE3678" w:rsidP="00EE3678">
    <w:pPr>
      <w:pStyle w:val="Header"/>
      <w:jc w:val="center"/>
      <w:rPr>
        <w:smallCaps/>
        <w:lang w:val="en-US"/>
      </w:rPr>
    </w:pPr>
    <w:r w:rsidRPr="00877116">
      <w:rPr>
        <w:smallCaps/>
        <w:sz w:val="22"/>
        <w:lang w:val="en-US"/>
      </w:rPr>
      <w:t>7</w:t>
    </w:r>
    <w:r w:rsidRPr="00877116">
      <w:rPr>
        <w:smallCaps/>
        <w:sz w:val="22"/>
        <w:vertAlign w:val="superscript"/>
        <w:lang w:val="en-US"/>
      </w:rPr>
      <w:t>th</w:t>
    </w:r>
    <w:r w:rsidRPr="00877116">
      <w:rPr>
        <w:smallCaps/>
        <w:sz w:val="22"/>
        <w:lang w:val="en-US"/>
      </w:rPr>
      <w:t xml:space="preserve"> Justice </w:t>
    </w:r>
    <w:proofErr w:type="spellStart"/>
    <w:r w:rsidRPr="00877116">
      <w:rPr>
        <w:smallCaps/>
        <w:sz w:val="22"/>
        <w:lang w:val="en-US"/>
      </w:rPr>
      <w:t>Hidayatullah</w:t>
    </w:r>
    <w:proofErr w:type="spellEnd"/>
    <w:r w:rsidRPr="00877116">
      <w:rPr>
        <w:smallCaps/>
        <w:sz w:val="22"/>
        <w:lang w:val="en-US"/>
      </w:rPr>
      <w:t xml:space="preserve"> Memorial National Moot Court Competition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486B98"/>
    <w:multiLevelType w:val="multilevel"/>
    <w:tmpl w:val="61E4F7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64514A9E"/>
    <w:multiLevelType w:val="hybridMultilevel"/>
    <w:tmpl w:val="AEF0C1C2"/>
    <w:lvl w:ilvl="0" w:tplc="80C8D85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FD013E8"/>
    <w:multiLevelType w:val="multilevel"/>
    <w:tmpl w:val="6D0CE9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F79"/>
    <w:rsid w:val="00000F20"/>
    <w:rsid w:val="00002278"/>
    <w:rsid w:val="0000466D"/>
    <w:rsid w:val="00004785"/>
    <w:rsid w:val="000146E9"/>
    <w:rsid w:val="00015246"/>
    <w:rsid w:val="00021D99"/>
    <w:rsid w:val="00030B4C"/>
    <w:rsid w:val="00044454"/>
    <w:rsid w:val="000479D8"/>
    <w:rsid w:val="00061E52"/>
    <w:rsid w:val="000624A5"/>
    <w:rsid w:val="00066605"/>
    <w:rsid w:val="00072B00"/>
    <w:rsid w:val="000731D4"/>
    <w:rsid w:val="00073997"/>
    <w:rsid w:val="00075C53"/>
    <w:rsid w:val="00081B23"/>
    <w:rsid w:val="0008545E"/>
    <w:rsid w:val="00086DA2"/>
    <w:rsid w:val="00090B5F"/>
    <w:rsid w:val="000A0A76"/>
    <w:rsid w:val="000A661D"/>
    <w:rsid w:val="000A6D22"/>
    <w:rsid w:val="000B138B"/>
    <w:rsid w:val="000B428D"/>
    <w:rsid w:val="000F6B03"/>
    <w:rsid w:val="001028D2"/>
    <w:rsid w:val="00105999"/>
    <w:rsid w:val="00112114"/>
    <w:rsid w:val="00120D91"/>
    <w:rsid w:val="001235B0"/>
    <w:rsid w:val="00135C13"/>
    <w:rsid w:val="00137204"/>
    <w:rsid w:val="0014595F"/>
    <w:rsid w:val="00146E21"/>
    <w:rsid w:val="00147132"/>
    <w:rsid w:val="00152B81"/>
    <w:rsid w:val="00153D36"/>
    <w:rsid w:val="00156FBA"/>
    <w:rsid w:val="001640DD"/>
    <w:rsid w:val="001663A0"/>
    <w:rsid w:val="00170384"/>
    <w:rsid w:val="00170B5A"/>
    <w:rsid w:val="00171B84"/>
    <w:rsid w:val="00175D5E"/>
    <w:rsid w:val="00177D60"/>
    <w:rsid w:val="001824FD"/>
    <w:rsid w:val="00184758"/>
    <w:rsid w:val="00187236"/>
    <w:rsid w:val="001925FF"/>
    <w:rsid w:val="00196D61"/>
    <w:rsid w:val="001A4A36"/>
    <w:rsid w:val="001B1305"/>
    <w:rsid w:val="001B6453"/>
    <w:rsid w:val="001C0073"/>
    <w:rsid w:val="001C1992"/>
    <w:rsid w:val="001C1E90"/>
    <w:rsid w:val="001C4D8A"/>
    <w:rsid w:val="001C6A80"/>
    <w:rsid w:val="001D18DE"/>
    <w:rsid w:val="001D2995"/>
    <w:rsid w:val="001F3852"/>
    <w:rsid w:val="00212911"/>
    <w:rsid w:val="00217EC7"/>
    <w:rsid w:val="00222FEC"/>
    <w:rsid w:val="00223818"/>
    <w:rsid w:val="00231BCD"/>
    <w:rsid w:val="00232811"/>
    <w:rsid w:val="00236C9A"/>
    <w:rsid w:val="002417EF"/>
    <w:rsid w:val="00253EBC"/>
    <w:rsid w:val="00266F89"/>
    <w:rsid w:val="00274B2E"/>
    <w:rsid w:val="00290FFF"/>
    <w:rsid w:val="0029311A"/>
    <w:rsid w:val="00293F24"/>
    <w:rsid w:val="0029512E"/>
    <w:rsid w:val="00296179"/>
    <w:rsid w:val="0029632C"/>
    <w:rsid w:val="002A4CBE"/>
    <w:rsid w:val="002B5746"/>
    <w:rsid w:val="002C75BF"/>
    <w:rsid w:val="002E07CF"/>
    <w:rsid w:val="002E1492"/>
    <w:rsid w:val="002E29BC"/>
    <w:rsid w:val="002E6ABC"/>
    <w:rsid w:val="002F2B7B"/>
    <w:rsid w:val="00305682"/>
    <w:rsid w:val="003100DB"/>
    <w:rsid w:val="00310B72"/>
    <w:rsid w:val="003157A7"/>
    <w:rsid w:val="00316210"/>
    <w:rsid w:val="00323449"/>
    <w:rsid w:val="0032513D"/>
    <w:rsid w:val="003272BD"/>
    <w:rsid w:val="00333456"/>
    <w:rsid w:val="00334AFA"/>
    <w:rsid w:val="00342382"/>
    <w:rsid w:val="00343A44"/>
    <w:rsid w:val="00345B35"/>
    <w:rsid w:val="003511B6"/>
    <w:rsid w:val="00355DF0"/>
    <w:rsid w:val="00355EB5"/>
    <w:rsid w:val="00360E47"/>
    <w:rsid w:val="003627A4"/>
    <w:rsid w:val="0036393E"/>
    <w:rsid w:val="00365351"/>
    <w:rsid w:val="00370384"/>
    <w:rsid w:val="00370A38"/>
    <w:rsid w:val="0037238A"/>
    <w:rsid w:val="00372C36"/>
    <w:rsid w:val="003772EC"/>
    <w:rsid w:val="00380995"/>
    <w:rsid w:val="00381F67"/>
    <w:rsid w:val="003831DD"/>
    <w:rsid w:val="00383E35"/>
    <w:rsid w:val="00385C6E"/>
    <w:rsid w:val="00387999"/>
    <w:rsid w:val="00392898"/>
    <w:rsid w:val="00394F7E"/>
    <w:rsid w:val="0039509D"/>
    <w:rsid w:val="00396B8B"/>
    <w:rsid w:val="003B394E"/>
    <w:rsid w:val="003B3FCC"/>
    <w:rsid w:val="003C3852"/>
    <w:rsid w:val="003C45EE"/>
    <w:rsid w:val="003D6A53"/>
    <w:rsid w:val="003E50C8"/>
    <w:rsid w:val="003F14F3"/>
    <w:rsid w:val="003F2AFC"/>
    <w:rsid w:val="004037C7"/>
    <w:rsid w:val="00403D76"/>
    <w:rsid w:val="004044EB"/>
    <w:rsid w:val="00406013"/>
    <w:rsid w:val="004115B9"/>
    <w:rsid w:val="00411A33"/>
    <w:rsid w:val="004123DD"/>
    <w:rsid w:val="0042102C"/>
    <w:rsid w:val="00427CC0"/>
    <w:rsid w:val="00432BA9"/>
    <w:rsid w:val="00437C4E"/>
    <w:rsid w:val="00440CA9"/>
    <w:rsid w:val="004503E9"/>
    <w:rsid w:val="004576A1"/>
    <w:rsid w:val="00461978"/>
    <w:rsid w:val="004657BB"/>
    <w:rsid w:val="004835C4"/>
    <w:rsid w:val="004A1374"/>
    <w:rsid w:val="004A2F98"/>
    <w:rsid w:val="004A3AE6"/>
    <w:rsid w:val="004A6B22"/>
    <w:rsid w:val="004C0BF2"/>
    <w:rsid w:val="004C19B1"/>
    <w:rsid w:val="004C7ABD"/>
    <w:rsid w:val="004D25F9"/>
    <w:rsid w:val="004D611B"/>
    <w:rsid w:val="004E2ED2"/>
    <w:rsid w:val="004E4E7B"/>
    <w:rsid w:val="004F0F39"/>
    <w:rsid w:val="004F3C0A"/>
    <w:rsid w:val="00503658"/>
    <w:rsid w:val="005053FB"/>
    <w:rsid w:val="00505E13"/>
    <w:rsid w:val="005061BF"/>
    <w:rsid w:val="00515D44"/>
    <w:rsid w:val="005232F7"/>
    <w:rsid w:val="00535C3E"/>
    <w:rsid w:val="00537587"/>
    <w:rsid w:val="00542992"/>
    <w:rsid w:val="00546DFA"/>
    <w:rsid w:val="00547005"/>
    <w:rsid w:val="005522F8"/>
    <w:rsid w:val="00553A28"/>
    <w:rsid w:val="005544B9"/>
    <w:rsid w:val="00554FB6"/>
    <w:rsid w:val="0055757F"/>
    <w:rsid w:val="00562F79"/>
    <w:rsid w:val="00565A51"/>
    <w:rsid w:val="00565CE6"/>
    <w:rsid w:val="00591DD5"/>
    <w:rsid w:val="00592CD8"/>
    <w:rsid w:val="005A0BA2"/>
    <w:rsid w:val="005A126C"/>
    <w:rsid w:val="005A44A7"/>
    <w:rsid w:val="005A4AB9"/>
    <w:rsid w:val="005B7E43"/>
    <w:rsid w:val="005D72ED"/>
    <w:rsid w:val="005E188C"/>
    <w:rsid w:val="005E410E"/>
    <w:rsid w:val="005E51B9"/>
    <w:rsid w:val="005E60DE"/>
    <w:rsid w:val="005F515E"/>
    <w:rsid w:val="00601410"/>
    <w:rsid w:val="00621ECD"/>
    <w:rsid w:val="00630286"/>
    <w:rsid w:val="006315CB"/>
    <w:rsid w:val="0063684D"/>
    <w:rsid w:val="006543D8"/>
    <w:rsid w:val="00654E2A"/>
    <w:rsid w:val="006629AD"/>
    <w:rsid w:val="00666C5D"/>
    <w:rsid w:val="0069105E"/>
    <w:rsid w:val="00695D5D"/>
    <w:rsid w:val="0069697F"/>
    <w:rsid w:val="006A1A83"/>
    <w:rsid w:val="006A552D"/>
    <w:rsid w:val="006B19F9"/>
    <w:rsid w:val="006B2819"/>
    <w:rsid w:val="006B674B"/>
    <w:rsid w:val="006C3609"/>
    <w:rsid w:val="006C4081"/>
    <w:rsid w:val="006D6934"/>
    <w:rsid w:val="006D69DB"/>
    <w:rsid w:val="006E2184"/>
    <w:rsid w:val="006E2759"/>
    <w:rsid w:val="006E2E7A"/>
    <w:rsid w:val="006E7D1F"/>
    <w:rsid w:val="007019EC"/>
    <w:rsid w:val="0071034D"/>
    <w:rsid w:val="007110C7"/>
    <w:rsid w:val="007206D5"/>
    <w:rsid w:val="00727E19"/>
    <w:rsid w:val="00730B80"/>
    <w:rsid w:val="00742027"/>
    <w:rsid w:val="00746D0D"/>
    <w:rsid w:val="0076239E"/>
    <w:rsid w:val="0076587A"/>
    <w:rsid w:val="00770FB4"/>
    <w:rsid w:val="00774011"/>
    <w:rsid w:val="0077472A"/>
    <w:rsid w:val="00776583"/>
    <w:rsid w:val="007A45E6"/>
    <w:rsid w:val="007A74C3"/>
    <w:rsid w:val="007B4CA3"/>
    <w:rsid w:val="007C0E28"/>
    <w:rsid w:val="007C4BDF"/>
    <w:rsid w:val="007D029C"/>
    <w:rsid w:val="007D10F2"/>
    <w:rsid w:val="007D1264"/>
    <w:rsid w:val="007D38ED"/>
    <w:rsid w:val="007D5F53"/>
    <w:rsid w:val="007D6271"/>
    <w:rsid w:val="007D7B2F"/>
    <w:rsid w:val="007E12BC"/>
    <w:rsid w:val="007E6935"/>
    <w:rsid w:val="007E7E45"/>
    <w:rsid w:val="007F3F77"/>
    <w:rsid w:val="007F7F26"/>
    <w:rsid w:val="00801178"/>
    <w:rsid w:val="00812A65"/>
    <w:rsid w:val="008136C6"/>
    <w:rsid w:val="008234F2"/>
    <w:rsid w:val="00827242"/>
    <w:rsid w:val="00830BC9"/>
    <w:rsid w:val="00832B07"/>
    <w:rsid w:val="008363F1"/>
    <w:rsid w:val="00842E32"/>
    <w:rsid w:val="00843603"/>
    <w:rsid w:val="008469EF"/>
    <w:rsid w:val="00850C83"/>
    <w:rsid w:val="00854E6D"/>
    <w:rsid w:val="00857C62"/>
    <w:rsid w:val="00864098"/>
    <w:rsid w:val="00864D7E"/>
    <w:rsid w:val="00866C2C"/>
    <w:rsid w:val="0087710B"/>
    <w:rsid w:val="00877116"/>
    <w:rsid w:val="00884C53"/>
    <w:rsid w:val="008A1A83"/>
    <w:rsid w:val="008A29A2"/>
    <w:rsid w:val="008A7364"/>
    <w:rsid w:val="008B0FAB"/>
    <w:rsid w:val="008B7969"/>
    <w:rsid w:val="008C48EE"/>
    <w:rsid w:val="008D34BD"/>
    <w:rsid w:val="008D7939"/>
    <w:rsid w:val="008E1F26"/>
    <w:rsid w:val="008E3501"/>
    <w:rsid w:val="008E40F8"/>
    <w:rsid w:val="008E781B"/>
    <w:rsid w:val="008F272E"/>
    <w:rsid w:val="008F51E5"/>
    <w:rsid w:val="00903CB0"/>
    <w:rsid w:val="0091181F"/>
    <w:rsid w:val="00913443"/>
    <w:rsid w:val="00925AE5"/>
    <w:rsid w:val="009269A5"/>
    <w:rsid w:val="00931A0D"/>
    <w:rsid w:val="00931D10"/>
    <w:rsid w:val="00933AB9"/>
    <w:rsid w:val="0094376B"/>
    <w:rsid w:val="009462C4"/>
    <w:rsid w:val="00961C26"/>
    <w:rsid w:val="00981382"/>
    <w:rsid w:val="00981A79"/>
    <w:rsid w:val="00987012"/>
    <w:rsid w:val="00992A1E"/>
    <w:rsid w:val="00993199"/>
    <w:rsid w:val="00993693"/>
    <w:rsid w:val="0099559C"/>
    <w:rsid w:val="009A40B9"/>
    <w:rsid w:val="009A7A58"/>
    <w:rsid w:val="009B5825"/>
    <w:rsid w:val="009B7D8A"/>
    <w:rsid w:val="009C1604"/>
    <w:rsid w:val="009C1EFC"/>
    <w:rsid w:val="009C3009"/>
    <w:rsid w:val="009D20DE"/>
    <w:rsid w:val="009D26F7"/>
    <w:rsid w:val="009D6AC5"/>
    <w:rsid w:val="009E0332"/>
    <w:rsid w:val="009E25F2"/>
    <w:rsid w:val="009F0666"/>
    <w:rsid w:val="009F5824"/>
    <w:rsid w:val="009F5BE6"/>
    <w:rsid w:val="009F63CA"/>
    <w:rsid w:val="009F78DC"/>
    <w:rsid w:val="00A06A01"/>
    <w:rsid w:val="00A145A6"/>
    <w:rsid w:val="00A310DA"/>
    <w:rsid w:val="00A31137"/>
    <w:rsid w:val="00A344C9"/>
    <w:rsid w:val="00A43472"/>
    <w:rsid w:val="00A53654"/>
    <w:rsid w:val="00A54324"/>
    <w:rsid w:val="00A5502A"/>
    <w:rsid w:val="00A601B0"/>
    <w:rsid w:val="00A616A1"/>
    <w:rsid w:val="00A625D3"/>
    <w:rsid w:val="00A62F7C"/>
    <w:rsid w:val="00A63834"/>
    <w:rsid w:val="00A70579"/>
    <w:rsid w:val="00A7077A"/>
    <w:rsid w:val="00A715CD"/>
    <w:rsid w:val="00A83B07"/>
    <w:rsid w:val="00A850E3"/>
    <w:rsid w:val="00A8691F"/>
    <w:rsid w:val="00A96A04"/>
    <w:rsid w:val="00AA4D40"/>
    <w:rsid w:val="00AB0530"/>
    <w:rsid w:val="00AB0AE7"/>
    <w:rsid w:val="00AB2C0F"/>
    <w:rsid w:val="00AC6006"/>
    <w:rsid w:val="00AE2D37"/>
    <w:rsid w:val="00AE3350"/>
    <w:rsid w:val="00AE55F0"/>
    <w:rsid w:val="00B030DB"/>
    <w:rsid w:val="00B07A0B"/>
    <w:rsid w:val="00B21710"/>
    <w:rsid w:val="00B249CC"/>
    <w:rsid w:val="00B303A2"/>
    <w:rsid w:val="00B3499B"/>
    <w:rsid w:val="00B40C02"/>
    <w:rsid w:val="00B40F16"/>
    <w:rsid w:val="00B4542C"/>
    <w:rsid w:val="00B46B4F"/>
    <w:rsid w:val="00B52538"/>
    <w:rsid w:val="00B619D5"/>
    <w:rsid w:val="00B64539"/>
    <w:rsid w:val="00B65F86"/>
    <w:rsid w:val="00B706D1"/>
    <w:rsid w:val="00B708A5"/>
    <w:rsid w:val="00B819BE"/>
    <w:rsid w:val="00B8211A"/>
    <w:rsid w:val="00B916B0"/>
    <w:rsid w:val="00B95D40"/>
    <w:rsid w:val="00BA4065"/>
    <w:rsid w:val="00BA6862"/>
    <w:rsid w:val="00BB6BD6"/>
    <w:rsid w:val="00BB719A"/>
    <w:rsid w:val="00BC229B"/>
    <w:rsid w:val="00BC2CA8"/>
    <w:rsid w:val="00BC40DC"/>
    <w:rsid w:val="00BC43D5"/>
    <w:rsid w:val="00BD0301"/>
    <w:rsid w:val="00BD2AEE"/>
    <w:rsid w:val="00BD4D76"/>
    <w:rsid w:val="00BE44C7"/>
    <w:rsid w:val="00BE4769"/>
    <w:rsid w:val="00BE5CE9"/>
    <w:rsid w:val="00BE6A15"/>
    <w:rsid w:val="00BE6C11"/>
    <w:rsid w:val="00BF621A"/>
    <w:rsid w:val="00C01107"/>
    <w:rsid w:val="00C017EE"/>
    <w:rsid w:val="00C13B00"/>
    <w:rsid w:val="00C14EA6"/>
    <w:rsid w:val="00C17A66"/>
    <w:rsid w:val="00C307F8"/>
    <w:rsid w:val="00C43503"/>
    <w:rsid w:val="00C450D2"/>
    <w:rsid w:val="00C52B8E"/>
    <w:rsid w:val="00C56D7C"/>
    <w:rsid w:val="00C65C4C"/>
    <w:rsid w:val="00C90FC2"/>
    <w:rsid w:val="00C91E81"/>
    <w:rsid w:val="00C952B3"/>
    <w:rsid w:val="00C955CC"/>
    <w:rsid w:val="00C97D2D"/>
    <w:rsid w:val="00CA7AA0"/>
    <w:rsid w:val="00CB31DB"/>
    <w:rsid w:val="00CB5BB9"/>
    <w:rsid w:val="00CB6B17"/>
    <w:rsid w:val="00CE07BD"/>
    <w:rsid w:val="00CE0A70"/>
    <w:rsid w:val="00CF1CD8"/>
    <w:rsid w:val="00CF6B14"/>
    <w:rsid w:val="00D02EA0"/>
    <w:rsid w:val="00D10664"/>
    <w:rsid w:val="00D12171"/>
    <w:rsid w:val="00D22FDE"/>
    <w:rsid w:val="00D31C99"/>
    <w:rsid w:val="00D34455"/>
    <w:rsid w:val="00D363F7"/>
    <w:rsid w:val="00D4322A"/>
    <w:rsid w:val="00D461CF"/>
    <w:rsid w:val="00D52938"/>
    <w:rsid w:val="00D64357"/>
    <w:rsid w:val="00D651B4"/>
    <w:rsid w:val="00D778FC"/>
    <w:rsid w:val="00D9383C"/>
    <w:rsid w:val="00D93C6F"/>
    <w:rsid w:val="00D95268"/>
    <w:rsid w:val="00DB11BC"/>
    <w:rsid w:val="00DD2FD0"/>
    <w:rsid w:val="00DD3DD3"/>
    <w:rsid w:val="00DD72B8"/>
    <w:rsid w:val="00DE597B"/>
    <w:rsid w:val="00DE5E07"/>
    <w:rsid w:val="00DE6F5B"/>
    <w:rsid w:val="00DE79E0"/>
    <w:rsid w:val="00DF3A6A"/>
    <w:rsid w:val="00E1540C"/>
    <w:rsid w:val="00E20BE1"/>
    <w:rsid w:val="00E35938"/>
    <w:rsid w:val="00E45F52"/>
    <w:rsid w:val="00E5080E"/>
    <w:rsid w:val="00E50C7D"/>
    <w:rsid w:val="00E55FB2"/>
    <w:rsid w:val="00E6136A"/>
    <w:rsid w:val="00E7640E"/>
    <w:rsid w:val="00EA32CB"/>
    <w:rsid w:val="00EA40F3"/>
    <w:rsid w:val="00EA47BB"/>
    <w:rsid w:val="00EA6921"/>
    <w:rsid w:val="00EB438E"/>
    <w:rsid w:val="00EC0620"/>
    <w:rsid w:val="00ED157A"/>
    <w:rsid w:val="00ED1EBE"/>
    <w:rsid w:val="00ED2AAE"/>
    <w:rsid w:val="00ED3F77"/>
    <w:rsid w:val="00ED4DB0"/>
    <w:rsid w:val="00EE02B7"/>
    <w:rsid w:val="00EE3678"/>
    <w:rsid w:val="00EF18F2"/>
    <w:rsid w:val="00EF3FAE"/>
    <w:rsid w:val="00F0061E"/>
    <w:rsid w:val="00F02725"/>
    <w:rsid w:val="00F047F4"/>
    <w:rsid w:val="00F1203E"/>
    <w:rsid w:val="00F3450F"/>
    <w:rsid w:val="00F43EC8"/>
    <w:rsid w:val="00F50984"/>
    <w:rsid w:val="00F512C3"/>
    <w:rsid w:val="00F5382A"/>
    <w:rsid w:val="00F55A69"/>
    <w:rsid w:val="00F55ACC"/>
    <w:rsid w:val="00F600A9"/>
    <w:rsid w:val="00F61A0B"/>
    <w:rsid w:val="00F92289"/>
    <w:rsid w:val="00F97959"/>
    <w:rsid w:val="00FA259E"/>
    <w:rsid w:val="00FA27E6"/>
    <w:rsid w:val="00FB1080"/>
    <w:rsid w:val="00FB16F0"/>
    <w:rsid w:val="00FB482E"/>
    <w:rsid w:val="00FD01A7"/>
    <w:rsid w:val="00FD4006"/>
    <w:rsid w:val="00FD5CFE"/>
    <w:rsid w:val="00FD646D"/>
    <w:rsid w:val="00FD65DB"/>
    <w:rsid w:val="00FE281D"/>
    <w:rsid w:val="00FF0F95"/>
    <w:rsid w:val="00FF6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ALSAR,NALSAR style"/>
    <w:qFormat/>
    <w:rsid w:val="00562F79"/>
    <w:pPr>
      <w:spacing w:line="360" w:lineRule="auto"/>
      <w:jc w:val="both"/>
    </w:pPr>
    <w:rPr>
      <w:rFonts w:ascii="Times New Roman" w:hAnsi="Times New Roman" w:cs="Times New Roman"/>
      <w:sz w:val="24"/>
      <w:lang w:val="en-IN"/>
    </w:rPr>
  </w:style>
  <w:style w:type="paragraph" w:styleId="Heading1">
    <w:name w:val="heading 1"/>
    <w:basedOn w:val="Normal"/>
    <w:next w:val="Normal"/>
    <w:link w:val="Heading1Char"/>
    <w:uiPriority w:val="9"/>
    <w:qFormat/>
    <w:rsid w:val="00565A51"/>
    <w:pPr>
      <w:keepNext/>
      <w:keepLines/>
      <w:pBdr>
        <w:top w:val="double" w:sz="4" w:space="7" w:color="auto"/>
        <w:bottom w:val="double" w:sz="4" w:space="7" w:color="auto"/>
      </w:pBdr>
      <w:spacing w:before="480" w:after="240" w:line="240" w:lineRule="auto"/>
      <w:ind w:firstLine="360"/>
      <w:jc w:val="cente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5E51B9"/>
    <w:pPr>
      <w:keepNext/>
      <w:keepLines/>
      <w:spacing w:before="200" w:after="0"/>
      <w:jc w:val="center"/>
      <w:outlineLvl w:val="1"/>
    </w:pPr>
    <w:rPr>
      <w:rFonts w:eastAsiaTheme="majorEastAsia" w:cstheme="majorBidi"/>
      <w:b/>
      <w:bCs/>
      <w:szCs w:val="26"/>
    </w:rPr>
  </w:style>
  <w:style w:type="paragraph" w:styleId="Heading3">
    <w:name w:val="heading 3"/>
    <w:basedOn w:val="Heading2"/>
    <w:next w:val="Normal"/>
    <w:link w:val="Heading3Char"/>
    <w:uiPriority w:val="9"/>
    <w:unhideWhenUsed/>
    <w:qFormat/>
    <w:rsid w:val="004835C4"/>
    <w:pPr>
      <w:jc w:val="both"/>
      <w:outlineLvl w:val="2"/>
    </w:pPr>
    <w:rPr>
      <w:smallCaps/>
    </w:rPr>
  </w:style>
  <w:style w:type="paragraph" w:styleId="Heading4">
    <w:name w:val="heading 4"/>
    <w:basedOn w:val="ListParagraph"/>
    <w:next w:val="Normal"/>
    <w:link w:val="Heading4Char"/>
    <w:uiPriority w:val="9"/>
    <w:unhideWhenUsed/>
    <w:qFormat/>
    <w:rsid w:val="006E2E7A"/>
    <w:pPr>
      <w:spacing w:after="240"/>
      <w:ind w:left="0"/>
      <w:outlineLvl w:val="3"/>
    </w:pPr>
    <w:rPr>
      <w:i/>
    </w:rPr>
  </w:style>
  <w:style w:type="paragraph" w:styleId="Heading5">
    <w:name w:val="heading 5"/>
    <w:basedOn w:val="Normal"/>
    <w:next w:val="Normal"/>
    <w:link w:val="Heading5Char"/>
    <w:uiPriority w:val="9"/>
    <w:unhideWhenUsed/>
    <w:qFormat/>
    <w:rsid w:val="00BC43D5"/>
    <w:pPr>
      <w:spacing w:line="276" w:lineRule="auto"/>
      <w:outlineLvl w:val="4"/>
    </w:pPr>
    <w:rPr>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A51"/>
    <w:rPr>
      <w:rFonts w:ascii="Times New Roman" w:eastAsiaTheme="majorEastAsia" w:hAnsi="Times New Roman" w:cstheme="majorBidi"/>
      <w:b/>
      <w:bCs/>
      <w:sz w:val="24"/>
      <w:szCs w:val="28"/>
      <w:lang w:val="en-IN"/>
    </w:rPr>
  </w:style>
  <w:style w:type="character" w:customStyle="1" w:styleId="Heading2Char">
    <w:name w:val="Heading 2 Char"/>
    <w:basedOn w:val="DefaultParagraphFont"/>
    <w:link w:val="Heading2"/>
    <w:uiPriority w:val="9"/>
    <w:rsid w:val="005E51B9"/>
    <w:rPr>
      <w:rFonts w:ascii="Times New Roman" w:eastAsiaTheme="majorEastAsia" w:hAnsi="Times New Roman" w:cstheme="majorBidi"/>
      <w:b/>
      <w:bCs/>
      <w:sz w:val="24"/>
      <w:szCs w:val="26"/>
      <w:lang w:val="en-IN"/>
    </w:rPr>
  </w:style>
  <w:style w:type="paragraph" w:styleId="FootnoteText">
    <w:name w:val="footnote text"/>
    <w:aliases w:val="Fußnotentext Char1,Fußnotentext Char Char, Char Char Char,Char Char Char,Fußnotentext Char1 Char, Char Char1 Char,Char Char1 Char, Char Char1,Char Char1,Fußnotentext Char2,Fußnotentext Char Char Char, Char Char Char Char, Char,Footnote Tex"/>
    <w:basedOn w:val="Normal"/>
    <w:link w:val="FootnoteTextChar"/>
    <w:uiPriority w:val="99"/>
    <w:unhideWhenUsed/>
    <w:rsid w:val="00432BA9"/>
    <w:pPr>
      <w:spacing w:after="0" w:line="240" w:lineRule="auto"/>
    </w:pPr>
    <w:rPr>
      <w:sz w:val="20"/>
      <w:szCs w:val="20"/>
    </w:rPr>
  </w:style>
  <w:style w:type="character" w:customStyle="1" w:styleId="FootnoteTextChar">
    <w:name w:val="Footnote Text Char"/>
    <w:aliases w:val="Fußnotentext Char1 Char1,Fußnotentext Char Char Char1, Char Char Char Char1,Char Char Char Char,Fußnotentext Char1 Char Char, Char Char1 Char Char,Char Char1 Char Char, Char Char1 Char1,Char Char1 Char1,Fußnotentext Char2 Char"/>
    <w:basedOn w:val="DefaultParagraphFont"/>
    <w:link w:val="FootnoteText"/>
    <w:uiPriority w:val="99"/>
    <w:rsid w:val="00432BA9"/>
    <w:rPr>
      <w:rFonts w:ascii="Times New Roman" w:hAnsi="Times New Roman" w:cs="Times New Roman"/>
      <w:sz w:val="20"/>
      <w:szCs w:val="20"/>
      <w:lang w:val="en-IN"/>
    </w:rPr>
  </w:style>
  <w:style w:type="character" w:styleId="FootnoteReference">
    <w:name w:val="footnote reference"/>
    <w:basedOn w:val="DefaultParagraphFont"/>
    <w:uiPriority w:val="99"/>
    <w:semiHidden/>
    <w:unhideWhenUsed/>
    <w:rsid w:val="00432BA9"/>
    <w:rPr>
      <w:vertAlign w:val="superscript"/>
    </w:rPr>
  </w:style>
  <w:style w:type="paragraph" w:styleId="ListParagraph">
    <w:name w:val="List Paragraph"/>
    <w:basedOn w:val="Normal"/>
    <w:uiPriority w:val="34"/>
    <w:qFormat/>
    <w:rsid w:val="00432BA9"/>
    <w:pPr>
      <w:spacing w:after="0"/>
      <w:ind w:left="720"/>
      <w:contextualSpacing/>
    </w:pPr>
  </w:style>
  <w:style w:type="character" w:customStyle="1" w:styleId="Heading3Char">
    <w:name w:val="Heading 3 Char"/>
    <w:basedOn w:val="DefaultParagraphFont"/>
    <w:link w:val="Heading3"/>
    <w:uiPriority w:val="9"/>
    <w:rsid w:val="004835C4"/>
    <w:rPr>
      <w:rFonts w:ascii="Times New Roman" w:eastAsiaTheme="majorEastAsia" w:hAnsi="Times New Roman" w:cstheme="majorBidi"/>
      <w:b/>
      <w:bCs/>
      <w:smallCaps/>
      <w:sz w:val="24"/>
      <w:szCs w:val="26"/>
      <w:lang w:val="en-IN"/>
    </w:rPr>
  </w:style>
  <w:style w:type="paragraph" w:styleId="Header">
    <w:name w:val="header"/>
    <w:basedOn w:val="Normal"/>
    <w:link w:val="HeaderChar"/>
    <w:uiPriority w:val="99"/>
    <w:unhideWhenUsed/>
    <w:rsid w:val="00B07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A0B"/>
    <w:rPr>
      <w:rFonts w:ascii="Times New Roman" w:hAnsi="Times New Roman" w:cs="Times New Roman"/>
      <w:sz w:val="24"/>
      <w:lang w:val="en-IN"/>
    </w:rPr>
  </w:style>
  <w:style w:type="paragraph" w:styleId="Footer">
    <w:name w:val="footer"/>
    <w:basedOn w:val="Normal"/>
    <w:link w:val="FooterChar"/>
    <w:uiPriority w:val="99"/>
    <w:unhideWhenUsed/>
    <w:rsid w:val="00B07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A0B"/>
    <w:rPr>
      <w:rFonts w:ascii="Times New Roman" w:hAnsi="Times New Roman" w:cs="Times New Roman"/>
      <w:sz w:val="24"/>
      <w:lang w:val="en-IN"/>
    </w:rPr>
  </w:style>
  <w:style w:type="character" w:customStyle="1" w:styleId="Heading4Char">
    <w:name w:val="Heading 4 Char"/>
    <w:basedOn w:val="DefaultParagraphFont"/>
    <w:link w:val="Heading4"/>
    <w:uiPriority w:val="9"/>
    <w:rsid w:val="006E2E7A"/>
    <w:rPr>
      <w:rFonts w:ascii="Times New Roman" w:hAnsi="Times New Roman" w:cs="Times New Roman"/>
      <w:i/>
      <w:sz w:val="24"/>
      <w:lang w:val="en-IN"/>
    </w:rPr>
  </w:style>
  <w:style w:type="paragraph" w:styleId="EndnoteText">
    <w:name w:val="endnote text"/>
    <w:basedOn w:val="Normal"/>
    <w:link w:val="EndnoteTextChar"/>
    <w:uiPriority w:val="99"/>
    <w:semiHidden/>
    <w:unhideWhenUsed/>
    <w:rsid w:val="00396B8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96B8B"/>
    <w:rPr>
      <w:rFonts w:ascii="Times New Roman" w:hAnsi="Times New Roman" w:cs="Times New Roman"/>
      <w:sz w:val="20"/>
      <w:szCs w:val="20"/>
      <w:lang w:val="en-IN"/>
    </w:rPr>
  </w:style>
  <w:style w:type="character" w:styleId="EndnoteReference">
    <w:name w:val="endnote reference"/>
    <w:basedOn w:val="DefaultParagraphFont"/>
    <w:uiPriority w:val="99"/>
    <w:semiHidden/>
    <w:unhideWhenUsed/>
    <w:rsid w:val="00396B8B"/>
    <w:rPr>
      <w:vertAlign w:val="superscript"/>
    </w:rPr>
  </w:style>
  <w:style w:type="character" w:customStyle="1" w:styleId="apple-converted-space">
    <w:name w:val="apple-converted-space"/>
    <w:basedOn w:val="DefaultParagraphFont"/>
    <w:rsid w:val="00355EB5"/>
  </w:style>
  <w:style w:type="paragraph" w:styleId="NormalWeb">
    <w:name w:val="Normal (Web)"/>
    <w:basedOn w:val="Normal"/>
    <w:uiPriority w:val="99"/>
    <w:unhideWhenUsed/>
    <w:rsid w:val="00355EB5"/>
    <w:pPr>
      <w:spacing w:before="100" w:beforeAutospacing="1" w:after="100" w:afterAutospacing="1" w:line="240" w:lineRule="auto"/>
      <w:jc w:val="left"/>
    </w:pPr>
    <w:rPr>
      <w:rFonts w:eastAsia="Times New Roman"/>
      <w:szCs w:val="24"/>
      <w:lang w:eastAsia="en-IN"/>
    </w:rPr>
  </w:style>
  <w:style w:type="character" w:styleId="Hyperlink">
    <w:name w:val="Hyperlink"/>
    <w:basedOn w:val="DefaultParagraphFont"/>
    <w:uiPriority w:val="99"/>
    <w:unhideWhenUsed/>
    <w:rsid w:val="00355EB5"/>
    <w:rPr>
      <w:color w:val="0000FF"/>
      <w:u w:val="single"/>
    </w:rPr>
  </w:style>
  <w:style w:type="character" w:customStyle="1" w:styleId="A2">
    <w:name w:val="A2"/>
    <w:uiPriority w:val="99"/>
    <w:rsid w:val="00355EB5"/>
    <w:rPr>
      <w:rFonts w:cs="Palatino Linotype"/>
      <w:color w:val="000000"/>
      <w:sz w:val="18"/>
      <w:szCs w:val="18"/>
    </w:rPr>
  </w:style>
  <w:style w:type="paragraph" w:customStyle="1" w:styleId="centeralign">
    <w:name w:val="centeralign"/>
    <w:basedOn w:val="Normal"/>
    <w:rsid w:val="00355EB5"/>
    <w:pPr>
      <w:spacing w:before="100" w:beforeAutospacing="1" w:after="100" w:afterAutospacing="1" w:line="240" w:lineRule="auto"/>
      <w:jc w:val="left"/>
    </w:pPr>
    <w:rPr>
      <w:rFonts w:eastAsia="Times New Roman"/>
      <w:szCs w:val="24"/>
      <w:lang w:eastAsia="en-IN"/>
    </w:rPr>
  </w:style>
  <w:style w:type="character" w:customStyle="1" w:styleId="Heading5Char">
    <w:name w:val="Heading 5 Char"/>
    <w:basedOn w:val="DefaultParagraphFont"/>
    <w:link w:val="Heading5"/>
    <w:uiPriority w:val="9"/>
    <w:rsid w:val="00BC43D5"/>
    <w:rPr>
      <w:rFonts w:ascii="Times New Roman" w:hAnsi="Times New Roman" w:cs="Times New Roman"/>
      <w:sz w:val="24"/>
      <w:szCs w:val="24"/>
      <w:u w:val="single"/>
      <w:lang w:val="en-IN"/>
    </w:rPr>
  </w:style>
  <w:style w:type="paragraph" w:styleId="TOC1">
    <w:name w:val="toc 1"/>
    <w:basedOn w:val="Normal"/>
    <w:next w:val="Normal"/>
    <w:autoRedefine/>
    <w:uiPriority w:val="39"/>
    <w:unhideWhenUsed/>
    <w:rsid w:val="00A54324"/>
    <w:pPr>
      <w:spacing w:after="100"/>
    </w:pPr>
  </w:style>
  <w:style w:type="paragraph" w:styleId="TOC2">
    <w:name w:val="toc 2"/>
    <w:basedOn w:val="Normal"/>
    <w:next w:val="Normal"/>
    <w:autoRedefine/>
    <w:uiPriority w:val="39"/>
    <w:unhideWhenUsed/>
    <w:rsid w:val="00A54324"/>
    <w:pPr>
      <w:spacing w:after="100"/>
      <w:ind w:left="240"/>
    </w:pPr>
  </w:style>
  <w:style w:type="paragraph" w:styleId="TOC3">
    <w:name w:val="toc 3"/>
    <w:basedOn w:val="Normal"/>
    <w:next w:val="Normal"/>
    <w:autoRedefine/>
    <w:uiPriority w:val="39"/>
    <w:unhideWhenUsed/>
    <w:rsid w:val="00A54324"/>
    <w:pPr>
      <w:spacing w:after="100"/>
      <w:ind w:left="480"/>
    </w:pPr>
  </w:style>
  <w:style w:type="paragraph" w:styleId="TOC4">
    <w:name w:val="toc 4"/>
    <w:basedOn w:val="Normal"/>
    <w:next w:val="Normal"/>
    <w:autoRedefine/>
    <w:uiPriority w:val="39"/>
    <w:unhideWhenUsed/>
    <w:rsid w:val="00A54324"/>
    <w:pPr>
      <w:spacing w:after="100"/>
      <w:ind w:left="720"/>
    </w:pPr>
  </w:style>
  <w:style w:type="paragraph" w:styleId="TOC5">
    <w:name w:val="toc 5"/>
    <w:basedOn w:val="Normal"/>
    <w:next w:val="Normal"/>
    <w:autoRedefine/>
    <w:uiPriority w:val="39"/>
    <w:unhideWhenUsed/>
    <w:rsid w:val="00A54324"/>
    <w:pPr>
      <w:spacing w:after="100"/>
      <w:ind w:left="960"/>
    </w:pPr>
  </w:style>
  <w:style w:type="paragraph" w:styleId="TOAHeading">
    <w:name w:val="toa heading"/>
    <w:basedOn w:val="Normal"/>
    <w:next w:val="Normal"/>
    <w:uiPriority w:val="99"/>
    <w:semiHidden/>
    <w:unhideWhenUsed/>
    <w:rsid w:val="00727E19"/>
    <w:pPr>
      <w:spacing w:before="120"/>
    </w:pPr>
    <w:rPr>
      <w:rFonts w:asciiTheme="majorHAnsi" w:eastAsiaTheme="majorEastAsia" w:hAnsiTheme="majorHAnsi" w:cstheme="majorBidi"/>
      <w:b/>
      <w:bCs/>
      <w:szCs w:val="24"/>
    </w:rPr>
  </w:style>
  <w:style w:type="paragraph" w:styleId="TableofAuthorities">
    <w:name w:val="table of authorities"/>
    <w:basedOn w:val="Normal"/>
    <w:next w:val="Normal"/>
    <w:uiPriority w:val="99"/>
    <w:semiHidden/>
    <w:unhideWhenUsed/>
    <w:rsid w:val="00727E19"/>
    <w:pPr>
      <w:spacing w:after="0"/>
      <w:ind w:left="240" w:hanging="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ALSAR,NALSAR style"/>
    <w:qFormat/>
    <w:rsid w:val="00562F79"/>
    <w:pPr>
      <w:spacing w:line="360" w:lineRule="auto"/>
      <w:jc w:val="both"/>
    </w:pPr>
    <w:rPr>
      <w:rFonts w:ascii="Times New Roman" w:hAnsi="Times New Roman" w:cs="Times New Roman"/>
      <w:sz w:val="24"/>
      <w:lang w:val="en-IN"/>
    </w:rPr>
  </w:style>
  <w:style w:type="paragraph" w:styleId="Heading1">
    <w:name w:val="heading 1"/>
    <w:basedOn w:val="Normal"/>
    <w:next w:val="Normal"/>
    <w:link w:val="Heading1Char"/>
    <w:uiPriority w:val="9"/>
    <w:qFormat/>
    <w:rsid w:val="00565A51"/>
    <w:pPr>
      <w:keepNext/>
      <w:keepLines/>
      <w:pBdr>
        <w:top w:val="double" w:sz="4" w:space="7" w:color="auto"/>
        <w:bottom w:val="double" w:sz="4" w:space="7" w:color="auto"/>
      </w:pBdr>
      <w:spacing w:before="480" w:after="240" w:line="240" w:lineRule="auto"/>
      <w:ind w:firstLine="360"/>
      <w:jc w:val="cente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5E51B9"/>
    <w:pPr>
      <w:keepNext/>
      <w:keepLines/>
      <w:spacing w:before="200" w:after="0"/>
      <w:jc w:val="center"/>
      <w:outlineLvl w:val="1"/>
    </w:pPr>
    <w:rPr>
      <w:rFonts w:eastAsiaTheme="majorEastAsia" w:cstheme="majorBidi"/>
      <w:b/>
      <w:bCs/>
      <w:szCs w:val="26"/>
    </w:rPr>
  </w:style>
  <w:style w:type="paragraph" w:styleId="Heading3">
    <w:name w:val="heading 3"/>
    <w:basedOn w:val="Heading2"/>
    <w:next w:val="Normal"/>
    <w:link w:val="Heading3Char"/>
    <w:uiPriority w:val="9"/>
    <w:unhideWhenUsed/>
    <w:qFormat/>
    <w:rsid w:val="004835C4"/>
    <w:pPr>
      <w:jc w:val="both"/>
      <w:outlineLvl w:val="2"/>
    </w:pPr>
    <w:rPr>
      <w:smallCaps/>
    </w:rPr>
  </w:style>
  <w:style w:type="paragraph" w:styleId="Heading4">
    <w:name w:val="heading 4"/>
    <w:basedOn w:val="ListParagraph"/>
    <w:next w:val="Normal"/>
    <w:link w:val="Heading4Char"/>
    <w:uiPriority w:val="9"/>
    <w:unhideWhenUsed/>
    <w:qFormat/>
    <w:rsid w:val="006E2E7A"/>
    <w:pPr>
      <w:spacing w:after="240"/>
      <w:ind w:left="0"/>
      <w:outlineLvl w:val="3"/>
    </w:pPr>
    <w:rPr>
      <w:i/>
    </w:rPr>
  </w:style>
  <w:style w:type="paragraph" w:styleId="Heading5">
    <w:name w:val="heading 5"/>
    <w:basedOn w:val="Normal"/>
    <w:next w:val="Normal"/>
    <w:link w:val="Heading5Char"/>
    <w:uiPriority w:val="9"/>
    <w:unhideWhenUsed/>
    <w:qFormat/>
    <w:rsid w:val="00BC43D5"/>
    <w:pPr>
      <w:spacing w:line="276" w:lineRule="auto"/>
      <w:outlineLvl w:val="4"/>
    </w:pPr>
    <w:rPr>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A51"/>
    <w:rPr>
      <w:rFonts w:ascii="Times New Roman" w:eastAsiaTheme="majorEastAsia" w:hAnsi="Times New Roman" w:cstheme="majorBidi"/>
      <w:b/>
      <w:bCs/>
      <w:sz w:val="24"/>
      <w:szCs w:val="28"/>
      <w:lang w:val="en-IN"/>
    </w:rPr>
  </w:style>
  <w:style w:type="character" w:customStyle="1" w:styleId="Heading2Char">
    <w:name w:val="Heading 2 Char"/>
    <w:basedOn w:val="DefaultParagraphFont"/>
    <w:link w:val="Heading2"/>
    <w:uiPriority w:val="9"/>
    <w:rsid w:val="005E51B9"/>
    <w:rPr>
      <w:rFonts w:ascii="Times New Roman" w:eastAsiaTheme="majorEastAsia" w:hAnsi="Times New Roman" w:cstheme="majorBidi"/>
      <w:b/>
      <w:bCs/>
      <w:sz w:val="24"/>
      <w:szCs w:val="26"/>
      <w:lang w:val="en-IN"/>
    </w:rPr>
  </w:style>
  <w:style w:type="paragraph" w:styleId="FootnoteText">
    <w:name w:val="footnote text"/>
    <w:aliases w:val="Fußnotentext Char1,Fußnotentext Char Char, Char Char Char,Char Char Char,Fußnotentext Char1 Char, Char Char1 Char,Char Char1 Char, Char Char1,Char Char1,Fußnotentext Char2,Fußnotentext Char Char Char, Char Char Char Char, Char,Footnote Tex"/>
    <w:basedOn w:val="Normal"/>
    <w:link w:val="FootnoteTextChar"/>
    <w:uiPriority w:val="99"/>
    <w:unhideWhenUsed/>
    <w:rsid w:val="00432BA9"/>
    <w:pPr>
      <w:spacing w:after="0" w:line="240" w:lineRule="auto"/>
    </w:pPr>
    <w:rPr>
      <w:sz w:val="20"/>
      <w:szCs w:val="20"/>
    </w:rPr>
  </w:style>
  <w:style w:type="character" w:customStyle="1" w:styleId="FootnoteTextChar">
    <w:name w:val="Footnote Text Char"/>
    <w:aliases w:val="Fußnotentext Char1 Char1,Fußnotentext Char Char Char1, Char Char Char Char1,Char Char Char Char,Fußnotentext Char1 Char Char, Char Char1 Char Char,Char Char1 Char Char, Char Char1 Char1,Char Char1 Char1,Fußnotentext Char2 Char"/>
    <w:basedOn w:val="DefaultParagraphFont"/>
    <w:link w:val="FootnoteText"/>
    <w:uiPriority w:val="99"/>
    <w:rsid w:val="00432BA9"/>
    <w:rPr>
      <w:rFonts w:ascii="Times New Roman" w:hAnsi="Times New Roman" w:cs="Times New Roman"/>
      <w:sz w:val="20"/>
      <w:szCs w:val="20"/>
      <w:lang w:val="en-IN"/>
    </w:rPr>
  </w:style>
  <w:style w:type="character" w:styleId="FootnoteReference">
    <w:name w:val="footnote reference"/>
    <w:basedOn w:val="DefaultParagraphFont"/>
    <w:uiPriority w:val="99"/>
    <w:semiHidden/>
    <w:unhideWhenUsed/>
    <w:rsid w:val="00432BA9"/>
    <w:rPr>
      <w:vertAlign w:val="superscript"/>
    </w:rPr>
  </w:style>
  <w:style w:type="paragraph" w:styleId="ListParagraph">
    <w:name w:val="List Paragraph"/>
    <w:basedOn w:val="Normal"/>
    <w:uiPriority w:val="34"/>
    <w:qFormat/>
    <w:rsid w:val="00432BA9"/>
    <w:pPr>
      <w:spacing w:after="0"/>
      <w:ind w:left="720"/>
      <w:contextualSpacing/>
    </w:pPr>
  </w:style>
  <w:style w:type="character" w:customStyle="1" w:styleId="Heading3Char">
    <w:name w:val="Heading 3 Char"/>
    <w:basedOn w:val="DefaultParagraphFont"/>
    <w:link w:val="Heading3"/>
    <w:uiPriority w:val="9"/>
    <w:rsid w:val="004835C4"/>
    <w:rPr>
      <w:rFonts w:ascii="Times New Roman" w:eastAsiaTheme="majorEastAsia" w:hAnsi="Times New Roman" w:cstheme="majorBidi"/>
      <w:b/>
      <w:bCs/>
      <w:smallCaps/>
      <w:sz w:val="24"/>
      <w:szCs w:val="26"/>
      <w:lang w:val="en-IN"/>
    </w:rPr>
  </w:style>
  <w:style w:type="paragraph" w:styleId="Header">
    <w:name w:val="header"/>
    <w:basedOn w:val="Normal"/>
    <w:link w:val="HeaderChar"/>
    <w:uiPriority w:val="99"/>
    <w:unhideWhenUsed/>
    <w:rsid w:val="00B07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A0B"/>
    <w:rPr>
      <w:rFonts w:ascii="Times New Roman" w:hAnsi="Times New Roman" w:cs="Times New Roman"/>
      <w:sz w:val="24"/>
      <w:lang w:val="en-IN"/>
    </w:rPr>
  </w:style>
  <w:style w:type="paragraph" w:styleId="Footer">
    <w:name w:val="footer"/>
    <w:basedOn w:val="Normal"/>
    <w:link w:val="FooterChar"/>
    <w:uiPriority w:val="99"/>
    <w:unhideWhenUsed/>
    <w:rsid w:val="00B07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A0B"/>
    <w:rPr>
      <w:rFonts w:ascii="Times New Roman" w:hAnsi="Times New Roman" w:cs="Times New Roman"/>
      <w:sz w:val="24"/>
      <w:lang w:val="en-IN"/>
    </w:rPr>
  </w:style>
  <w:style w:type="character" w:customStyle="1" w:styleId="Heading4Char">
    <w:name w:val="Heading 4 Char"/>
    <w:basedOn w:val="DefaultParagraphFont"/>
    <w:link w:val="Heading4"/>
    <w:uiPriority w:val="9"/>
    <w:rsid w:val="006E2E7A"/>
    <w:rPr>
      <w:rFonts w:ascii="Times New Roman" w:hAnsi="Times New Roman" w:cs="Times New Roman"/>
      <w:i/>
      <w:sz w:val="24"/>
      <w:lang w:val="en-IN"/>
    </w:rPr>
  </w:style>
  <w:style w:type="paragraph" w:styleId="EndnoteText">
    <w:name w:val="endnote text"/>
    <w:basedOn w:val="Normal"/>
    <w:link w:val="EndnoteTextChar"/>
    <w:uiPriority w:val="99"/>
    <w:semiHidden/>
    <w:unhideWhenUsed/>
    <w:rsid w:val="00396B8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96B8B"/>
    <w:rPr>
      <w:rFonts w:ascii="Times New Roman" w:hAnsi="Times New Roman" w:cs="Times New Roman"/>
      <w:sz w:val="20"/>
      <w:szCs w:val="20"/>
      <w:lang w:val="en-IN"/>
    </w:rPr>
  </w:style>
  <w:style w:type="character" w:styleId="EndnoteReference">
    <w:name w:val="endnote reference"/>
    <w:basedOn w:val="DefaultParagraphFont"/>
    <w:uiPriority w:val="99"/>
    <w:semiHidden/>
    <w:unhideWhenUsed/>
    <w:rsid w:val="00396B8B"/>
    <w:rPr>
      <w:vertAlign w:val="superscript"/>
    </w:rPr>
  </w:style>
  <w:style w:type="character" w:customStyle="1" w:styleId="apple-converted-space">
    <w:name w:val="apple-converted-space"/>
    <w:basedOn w:val="DefaultParagraphFont"/>
    <w:rsid w:val="00355EB5"/>
  </w:style>
  <w:style w:type="paragraph" w:styleId="NormalWeb">
    <w:name w:val="Normal (Web)"/>
    <w:basedOn w:val="Normal"/>
    <w:uiPriority w:val="99"/>
    <w:unhideWhenUsed/>
    <w:rsid w:val="00355EB5"/>
    <w:pPr>
      <w:spacing w:before="100" w:beforeAutospacing="1" w:after="100" w:afterAutospacing="1" w:line="240" w:lineRule="auto"/>
      <w:jc w:val="left"/>
    </w:pPr>
    <w:rPr>
      <w:rFonts w:eastAsia="Times New Roman"/>
      <w:szCs w:val="24"/>
      <w:lang w:eastAsia="en-IN"/>
    </w:rPr>
  </w:style>
  <w:style w:type="character" w:styleId="Hyperlink">
    <w:name w:val="Hyperlink"/>
    <w:basedOn w:val="DefaultParagraphFont"/>
    <w:uiPriority w:val="99"/>
    <w:unhideWhenUsed/>
    <w:rsid w:val="00355EB5"/>
    <w:rPr>
      <w:color w:val="0000FF"/>
      <w:u w:val="single"/>
    </w:rPr>
  </w:style>
  <w:style w:type="character" w:customStyle="1" w:styleId="A2">
    <w:name w:val="A2"/>
    <w:uiPriority w:val="99"/>
    <w:rsid w:val="00355EB5"/>
    <w:rPr>
      <w:rFonts w:cs="Palatino Linotype"/>
      <w:color w:val="000000"/>
      <w:sz w:val="18"/>
      <w:szCs w:val="18"/>
    </w:rPr>
  </w:style>
  <w:style w:type="paragraph" w:customStyle="1" w:styleId="centeralign">
    <w:name w:val="centeralign"/>
    <w:basedOn w:val="Normal"/>
    <w:rsid w:val="00355EB5"/>
    <w:pPr>
      <w:spacing w:before="100" w:beforeAutospacing="1" w:after="100" w:afterAutospacing="1" w:line="240" w:lineRule="auto"/>
      <w:jc w:val="left"/>
    </w:pPr>
    <w:rPr>
      <w:rFonts w:eastAsia="Times New Roman"/>
      <w:szCs w:val="24"/>
      <w:lang w:eastAsia="en-IN"/>
    </w:rPr>
  </w:style>
  <w:style w:type="character" w:customStyle="1" w:styleId="Heading5Char">
    <w:name w:val="Heading 5 Char"/>
    <w:basedOn w:val="DefaultParagraphFont"/>
    <w:link w:val="Heading5"/>
    <w:uiPriority w:val="9"/>
    <w:rsid w:val="00BC43D5"/>
    <w:rPr>
      <w:rFonts w:ascii="Times New Roman" w:hAnsi="Times New Roman" w:cs="Times New Roman"/>
      <w:sz w:val="24"/>
      <w:szCs w:val="24"/>
      <w:u w:val="single"/>
      <w:lang w:val="en-IN"/>
    </w:rPr>
  </w:style>
  <w:style w:type="paragraph" w:styleId="TOC1">
    <w:name w:val="toc 1"/>
    <w:basedOn w:val="Normal"/>
    <w:next w:val="Normal"/>
    <w:autoRedefine/>
    <w:uiPriority w:val="39"/>
    <w:unhideWhenUsed/>
    <w:rsid w:val="00A54324"/>
    <w:pPr>
      <w:spacing w:after="100"/>
    </w:pPr>
  </w:style>
  <w:style w:type="paragraph" w:styleId="TOC2">
    <w:name w:val="toc 2"/>
    <w:basedOn w:val="Normal"/>
    <w:next w:val="Normal"/>
    <w:autoRedefine/>
    <w:uiPriority w:val="39"/>
    <w:unhideWhenUsed/>
    <w:rsid w:val="00A54324"/>
    <w:pPr>
      <w:spacing w:after="100"/>
      <w:ind w:left="240"/>
    </w:pPr>
  </w:style>
  <w:style w:type="paragraph" w:styleId="TOC3">
    <w:name w:val="toc 3"/>
    <w:basedOn w:val="Normal"/>
    <w:next w:val="Normal"/>
    <w:autoRedefine/>
    <w:uiPriority w:val="39"/>
    <w:unhideWhenUsed/>
    <w:rsid w:val="00A54324"/>
    <w:pPr>
      <w:spacing w:after="100"/>
      <w:ind w:left="480"/>
    </w:pPr>
  </w:style>
  <w:style w:type="paragraph" w:styleId="TOC4">
    <w:name w:val="toc 4"/>
    <w:basedOn w:val="Normal"/>
    <w:next w:val="Normal"/>
    <w:autoRedefine/>
    <w:uiPriority w:val="39"/>
    <w:unhideWhenUsed/>
    <w:rsid w:val="00A54324"/>
    <w:pPr>
      <w:spacing w:after="100"/>
      <w:ind w:left="720"/>
    </w:pPr>
  </w:style>
  <w:style w:type="paragraph" w:styleId="TOC5">
    <w:name w:val="toc 5"/>
    <w:basedOn w:val="Normal"/>
    <w:next w:val="Normal"/>
    <w:autoRedefine/>
    <w:uiPriority w:val="39"/>
    <w:unhideWhenUsed/>
    <w:rsid w:val="00A54324"/>
    <w:pPr>
      <w:spacing w:after="100"/>
      <w:ind w:left="960"/>
    </w:pPr>
  </w:style>
  <w:style w:type="paragraph" w:styleId="TOAHeading">
    <w:name w:val="toa heading"/>
    <w:basedOn w:val="Normal"/>
    <w:next w:val="Normal"/>
    <w:uiPriority w:val="99"/>
    <w:semiHidden/>
    <w:unhideWhenUsed/>
    <w:rsid w:val="00727E19"/>
    <w:pPr>
      <w:spacing w:before="120"/>
    </w:pPr>
    <w:rPr>
      <w:rFonts w:asciiTheme="majorHAnsi" w:eastAsiaTheme="majorEastAsia" w:hAnsiTheme="majorHAnsi" w:cstheme="majorBidi"/>
      <w:b/>
      <w:bCs/>
      <w:szCs w:val="24"/>
    </w:rPr>
  </w:style>
  <w:style w:type="paragraph" w:styleId="TableofAuthorities">
    <w:name w:val="table of authorities"/>
    <w:basedOn w:val="Normal"/>
    <w:next w:val="Normal"/>
    <w:uiPriority w:val="99"/>
    <w:semiHidden/>
    <w:unhideWhenUsed/>
    <w:rsid w:val="00727E19"/>
    <w:pPr>
      <w:spacing w:after="0"/>
      <w:ind w:left="24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5.xml"/></Relationships>
</file>

<file path=word/_rels/footnotes.xml.rels><?xml version="1.0" encoding="UTF-8" standalone="yes"?>
<Relationships xmlns="http://schemas.openxmlformats.org/package/2006/relationships"><Relationship Id="rId1" Type="http://schemas.openxmlformats.org/officeDocument/2006/relationships/hyperlink" Target="http://indiankanoon.org/doc/1541881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B2A01-6912-408F-BF92-BCE342471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36</Pages>
  <Words>9652</Words>
  <Characters>55021</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64544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aashind</dc:creator>
  <cp:lastModifiedBy>joy</cp:lastModifiedBy>
  <cp:revision>77</cp:revision>
  <dcterms:created xsi:type="dcterms:W3CDTF">2014-09-29T16:53:00Z</dcterms:created>
  <dcterms:modified xsi:type="dcterms:W3CDTF">2014-09-29T17:15:00Z</dcterms:modified>
</cp:coreProperties>
</file>