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346D3" w14:textId="77777777" w:rsidR="004F7B0F" w:rsidRPr="004F7B0F" w:rsidRDefault="004F7B0F" w:rsidP="004F7B0F">
      <w:pPr>
        <w:spacing w:line="480" w:lineRule="auto"/>
        <w:jc w:val="right"/>
        <w:rPr>
          <w:lang w:bidi="en-US"/>
        </w:rPr>
      </w:pPr>
      <w:r w:rsidRPr="004F7B0F">
        <w:rPr>
          <w:noProof/>
        </w:rPr>
        <w:drawing>
          <wp:anchor distT="0" distB="0" distL="114300" distR="114300" simplePos="0" relativeHeight="251659264" behindDoc="1" locked="0" layoutInCell="1" allowOverlap="1" wp14:anchorId="2C315355" wp14:editId="7B56A344">
            <wp:simplePos x="0" y="0"/>
            <wp:positionH relativeFrom="column">
              <wp:posOffset>-219075</wp:posOffset>
            </wp:positionH>
            <wp:positionV relativeFrom="paragraph">
              <wp:posOffset>0</wp:posOffset>
            </wp:positionV>
            <wp:extent cx="971550" cy="1290320"/>
            <wp:effectExtent l="0" t="0" r="0" b="5080"/>
            <wp:wrapTight wrapText="bothSides">
              <wp:wrapPolygon edited="0">
                <wp:start x="5929" y="0"/>
                <wp:lineTo x="0" y="2232"/>
                <wp:lineTo x="0" y="6059"/>
                <wp:lineTo x="2118" y="10205"/>
                <wp:lineTo x="2118" y="10843"/>
                <wp:lineTo x="4235" y="15307"/>
                <wp:lineTo x="0" y="19453"/>
                <wp:lineTo x="0" y="21366"/>
                <wp:lineTo x="21176" y="21366"/>
                <wp:lineTo x="21176" y="19772"/>
                <wp:lineTo x="16094" y="15307"/>
                <wp:lineTo x="18212" y="10205"/>
                <wp:lineTo x="21176" y="6378"/>
                <wp:lineTo x="21176" y="1594"/>
                <wp:lineTo x="14824" y="0"/>
                <wp:lineTo x="5929"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1290320"/>
                    </a:xfrm>
                    <a:prstGeom prst="rect">
                      <a:avLst/>
                    </a:prstGeom>
                  </pic:spPr>
                </pic:pic>
              </a:graphicData>
            </a:graphic>
            <wp14:sizeRelH relativeFrom="page">
              <wp14:pctWidth>0</wp14:pctWidth>
            </wp14:sizeRelH>
            <wp14:sizeRelV relativeFrom="page">
              <wp14:pctHeight>0</wp14:pctHeight>
            </wp14:sizeRelV>
          </wp:anchor>
        </w:drawing>
      </w:r>
      <w:bookmarkStart w:id="0" w:name="_Hlk30694984"/>
      <w:bookmarkEnd w:id="0"/>
      <w:r w:rsidRPr="004F7B0F">
        <w:rPr>
          <w:lang w:bidi="en-US"/>
        </w:rPr>
        <w:tab/>
      </w:r>
      <w:r w:rsidRPr="004F7B0F">
        <w:rPr>
          <w:noProof/>
        </w:rPr>
        <w:drawing>
          <wp:inline distT="0" distB="0" distL="0" distR="0" wp14:anchorId="45C2722C" wp14:editId="4FA2CF3C">
            <wp:extent cx="1141555" cy="1162050"/>
            <wp:effectExtent l="0" t="0" r="1905" b="0"/>
            <wp:docPr id="2" name="Picture 2" descr="C:\Users\Dell\Downloads\Logo black f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Logo black fo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1109" cy="1181955"/>
                    </a:xfrm>
                    <a:prstGeom prst="rect">
                      <a:avLst/>
                    </a:prstGeom>
                    <a:noFill/>
                    <a:ln>
                      <a:noFill/>
                    </a:ln>
                  </pic:spPr>
                </pic:pic>
              </a:graphicData>
            </a:graphic>
          </wp:inline>
        </w:drawing>
      </w:r>
    </w:p>
    <w:p w14:paraId="3D410EA7" w14:textId="77777777" w:rsidR="004F7B0F" w:rsidRPr="004F7B0F" w:rsidRDefault="004F7B0F" w:rsidP="004F7B0F">
      <w:pPr>
        <w:spacing w:line="480" w:lineRule="auto"/>
        <w:jc w:val="both"/>
        <w:rPr>
          <w:lang w:bidi="en-US"/>
        </w:rPr>
      </w:pPr>
    </w:p>
    <w:p w14:paraId="03DBFC35" w14:textId="77777777" w:rsidR="004F7B0F" w:rsidRPr="004F7B0F" w:rsidRDefault="004F7B0F" w:rsidP="004F7B0F">
      <w:pPr>
        <w:spacing w:line="480" w:lineRule="auto"/>
        <w:jc w:val="both"/>
        <w:rPr>
          <w:lang w:bidi="en-US"/>
        </w:rPr>
      </w:pPr>
    </w:p>
    <w:p w14:paraId="29672112" w14:textId="77777777" w:rsidR="004F7B0F" w:rsidRPr="00A34E4E" w:rsidRDefault="004F7B0F" w:rsidP="004F7B0F">
      <w:pPr>
        <w:spacing w:line="480" w:lineRule="auto"/>
        <w:jc w:val="center"/>
        <w:rPr>
          <w:rFonts w:ascii="Baskerville Old Face" w:hAnsi="Baskerville Old Face" w:cs="Times New Roman"/>
          <w:color w:val="1F4E79" w:themeColor="accent1" w:themeShade="80"/>
          <w:sz w:val="40"/>
          <w:szCs w:val="40"/>
          <w:lang w:bidi="en-US"/>
        </w:rPr>
      </w:pPr>
      <w:r w:rsidRPr="00A34E4E">
        <w:rPr>
          <w:rFonts w:ascii="Baskerville Old Face" w:hAnsi="Baskerville Old Face" w:cs="Times New Roman"/>
          <w:color w:val="1F4E79" w:themeColor="accent1" w:themeShade="80"/>
          <w:sz w:val="40"/>
          <w:szCs w:val="40"/>
          <w:lang w:bidi="en-US"/>
        </w:rPr>
        <w:t>GOVERNMENT LAW COLLEGE, MUMBAI</w:t>
      </w:r>
    </w:p>
    <w:p w14:paraId="746C82A2" w14:textId="77777777" w:rsidR="004F7B0F" w:rsidRPr="00A34E4E" w:rsidRDefault="004F7B0F" w:rsidP="004F7B0F">
      <w:pPr>
        <w:spacing w:line="480" w:lineRule="auto"/>
        <w:jc w:val="center"/>
        <w:rPr>
          <w:rFonts w:ascii="Baskerville Old Face" w:hAnsi="Baskerville Old Face" w:cs="Times New Roman"/>
          <w:color w:val="1F4E79" w:themeColor="accent1" w:themeShade="80"/>
          <w:sz w:val="40"/>
          <w:szCs w:val="40"/>
          <w:lang w:bidi="en-US"/>
        </w:rPr>
      </w:pPr>
      <w:r w:rsidRPr="00A34E4E">
        <w:rPr>
          <w:rFonts w:ascii="Baskerville Old Face" w:hAnsi="Baskerville Old Face" w:cs="Times New Roman"/>
          <w:color w:val="1F4E79" w:themeColor="accent1" w:themeShade="80"/>
          <w:sz w:val="40"/>
          <w:szCs w:val="40"/>
          <w:lang w:bidi="en-US"/>
        </w:rPr>
        <w:t>Students for Promotion of International Law (SPIL), Mumbai</w:t>
      </w:r>
    </w:p>
    <w:p w14:paraId="01DC6B8E" w14:textId="77777777" w:rsidR="004F7B0F" w:rsidRPr="004F7B0F" w:rsidRDefault="004F7B0F" w:rsidP="004F7B0F">
      <w:pPr>
        <w:spacing w:line="480" w:lineRule="auto"/>
        <w:jc w:val="both"/>
        <w:rPr>
          <w:lang w:bidi="en-US"/>
        </w:rPr>
      </w:pPr>
    </w:p>
    <w:p w14:paraId="0016CCE1" w14:textId="77777777" w:rsidR="004F7B0F" w:rsidRPr="004F7B0F" w:rsidRDefault="004F7B0F" w:rsidP="004F7B0F">
      <w:pPr>
        <w:spacing w:line="480" w:lineRule="auto"/>
        <w:jc w:val="both"/>
        <w:rPr>
          <w:lang w:bidi="en-US"/>
        </w:rPr>
      </w:pPr>
    </w:p>
    <w:p w14:paraId="05BE8040" w14:textId="77777777" w:rsidR="004F7B0F" w:rsidRDefault="004F7B0F" w:rsidP="004F7B0F">
      <w:pPr>
        <w:spacing w:line="480" w:lineRule="auto"/>
        <w:jc w:val="center"/>
        <w:rPr>
          <w:rFonts w:ascii="Times New Roman" w:hAnsi="Times New Roman" w:cs="Times New Roman"/>
          <w:b/>
          <w:bCs/>
          <w:sz w:val="36"/>
          <w:szCs w:val="36"/>
          <w:lang w:bidi="en-US"/>
        </w:rPr>
      </w:pPr>
      <w:r w:rsidRPr="004F7B0F">
        <w:rPr>
          <w:rFonts w:ascii="Times New Roman" w:hAnsi="Times New Roman" w:cs="Times New Roman"/>
          <w:b/>
          <w:bCs/>
          <w:sz w:val="36"/>
          <w:szCs w:val="36"/>
          <w:lang w:bidi="en-US"/>
        </w:rPr>
        <w:t>10</w:t>
      </w:r>
      <w:r w:rsidRPr="004F7B0F">
        <w:rPr>
          <w:rFonts w:ascii="Times New Roman" w:hAnsi="Times New Roman" w:cs="Times New Roman"/>
          <w:b/>
          <w:bCs/>
          <w:sz w:val="36"/>
          <w:szCs w:val="36"/>
          <w:vertAlign w:val="superscript"/>
          <w:lang w:bidi="en-US"/>
        </w:rPr>
        <w:t>th</w:t>
      </w:r>
      <w:r w:rsidRPr="004F7B0F">
        <w:rPr>
          <w:rFonts w:ascii="Times New Roman" w:hAnsi="Times New Roman" w:cs="Times New Roman"/>
          <w:b/>
          <w:bCs/>
          <w:sz w:val="36"/>
          <w:szCs w:val="36"/>
          <w:lang w:bidi="en-US"/>
        </w:rPr>
        <w:t xml:space="preserve"> GOVERNMENT LAW COLLEGE </w:t>
      </w:r>
      <w:r w:rsidRPr="004F7B0F">
        <w:rPr>
          <w:rFonts w:ascii="Times New Roman" w:hAnsi="Times New Roman" w:cs="Times New Roman"/>
          <w:b/>
          <w:bCs/>
          <w:sz w:val="36"/>
          <w:szCs w:val="36"/>
          <w:lang w:bidi="en-US"/>
        </w:rPr>
        <w:br/>
        <w:t>INTERNATIONAL LAW SUMMIT</w:t>
      </w:r>
    </w:p>
    <w:p w14:paraId="784ADDAD" w14:textId="77777777" w:rsidR="004F7B0F" w:rsidRPr="004F7B0F" w:rsidRDefault="004F7B0F" w:rsidP="004F7B0F">
      <w:pPr>
        <w:spacing w:line="480" w:lineRule="auto"/>
        <w:jc w:val="center"/>
        <w:rPr>
          <w:rFonts w:ascii="Times New Roman" w:hAnsi="Times New Roman" w:cs="Times New Roman"/>
          <w:b/>
          <w:bCs/>
          <w:sz w:val="36"/>
          <w:szCs w:val="36"/>
          <w:lang w:bidi="en-US"/>
        </w:rPr>
      </w:pPr>
    </w:p>
    <w:p w14:paraId="6B271B30" w14:textId="77777777" w:rsidR="004F7B0F" w:rsidRPr="004F7B0F" w:rsidRDefault="004F7B0F" w:rsidP="004F7B0F">
      <w:pPr>
        <w:spacing w:line="480" w:lineRule="auto"/>
        <w:jc w:val="center"/>
        <w:rPr>
          <w:rFonts w:ascii="Times New Roman" w:hAnsi="Times New Roman" w:cs="Times New Roman"/>
          <w:sz w:val="36"/>
          <w:szCs w:val="36"/>
          <w:lang w:bidi="en-US"/>
        </w:rPr>
      </w:pPr>
      <w:r w:rsidRPr="004F7B0F">
        <w:rPr>
          <w:rFonts w:ascii="Times New Roman" w:hAnsi="Times New Roman" w:cs="Times New Roman"/>
          <w:sz w:val="36"/>
          <w:szCs w:val="36"/>
          <w:lang w:bidi="en-US"/>
        </w:rPr>
        <w:t>JUDGMENT DELIBERATION COMPETITION, 2020</w:t>
      </w:r>
    </w:p>
    <w:p w14:paraId="564AE0DF" w14:textId="77777777" w:rsidR="004F7B0F" w:rsidRPr="004F7B0F" w:rsidRDefault="004F7B0F" w:rsidP="004F7B0F">
      <w:pPr>
        <w:spacing w:line="480" w:lineRule="auto"/>
        <w:jc w:val="center"/>
        <w:rPr>
          <w:rFonts w:ascii="Times New Roman" w:hAnsi="Times New Roman" w:cs="Times New Roman"/>
          <w:sz w:val="36"/>
          <w:szCs w:val="36"/>
          <w:lang w:bidi="en-US"/>
        </w:rPr>
      </w:pPr>
    </w:p>
    <w:p w14:paraId="11A19C2A" w14:textId="77777777" w:rsidR="009F3FFE" w:rsidRDefault="004F7B0F" w:rsidP="009F3FFE">
      <w:pPr>
        <w:spacing w:line="480" w:lineRule="auto"/>
        <w:jc w:val="center"/>
        <w:rPr>
          <w:rFonts w:ascii="Times New Roman" w:hAnsi="Times New Roman" w:cs="Times New Roman"/>
          <w:sz w:val="36"/>
          <w:szCs w:val="36"/>
          <w:lang w:bidi="en-US"/>
        </w:rPr>
      </w:pPr>
      <w:r w:rsidRPr="004F7B0F">
        <w:rPr>
          <w:rFonts w:ascii="Times New Roman" w:hAnsi="Times New Roman" w:cs="Times New Roman"/>
          <w:sz w:val="36"/>
          <w:szCs w:val="36"/>
          <w:lang w:bidi="en-US"/>
        </w:rPr>
        <w:t>MODULE</w:t>
      </w:r>
    </w:p>
    <w:p w14:paraId="7FF09FDE" w14:textId="472A336F" w:rsidR="004F7B0F" w:rsidRPr="009F3FFE" w:rsidRDefault="004F7B0F" w:rsidP="009F3FFE">
      <w:pPr>
        <w:spacing w:line="480" w:lineRule="auto"/>
        <w:jc w:val="center"/>
        <w:rPr>
          <w:rFonts w:ascii="Times New Roman" w:hAnsi="Times New Roman" w:cs="Times New Roman"/>
          <w:sz w:val="36"/>
          <w:szCs w:val="36"/>
          <w:lang w:bidi="en-US"/>
        </w:rPr>
      </w:pPr>
      <w:r w:rsidRPr="004F7B0F">
        <w:rPr>
          <w:rFonts w:ascii="Times New Roman" w:hAnsi="Times New Roman" w:cs="Times New Roman"/>
          <w:b/>
          <w:bCs/>
          <w:sz w:val="24"/>
          <w:szCs w:val="24"/>
          <w:lang w:bidi="en-US"/>
        </w:rPr>
        <w:lastRenderedPageBreak/>
        <w:t xml:space="preserve">CASE CONCERNING THE HUNTING OF WHALES IN THE REGION OF </w:t>
      </w:r>
      <w:r w:rsidR="008F299F">
        <w:rPr>
          <w:rFonts w:ascii="Times New Roman" w:hAnsi="Times New Roman" w:cs="Times New Roman"/>
          <w:b/>
          <w:bCs/>
          <w:sz w:val="24"/>
          <w:szCs w:val="24"/>
          <w:lang w:bidi="en-US"/>
        </w:rPr>
        <w:t>CENTAURUS</w:t>
      </w:r>
    </w:p>
    <w:p w14:paraId="4D31F2B8" w14:textId="77777777" w:rsidR="004F7B0F" w:rsidRPr="004F7B0F" w:rsidRDefault="004F7B0F" w:rsidP="004F7B0F">
      <w:pPr>
        <w:spacing w:line="480" w:lineRule="auto"/>
        <w:jc w:val="center"/>
        <w:rPr>
          <w:rFonts w:ascii="Times New Roman" w:hAnsi="Times New Roman" w:cs="Times New Roman"/>
          <w:b/>
          <w:bCs/>
          <w:sz w:val="24"/>
          <w:szCs w:val="24"/>
          <w:lang w:bidi="en-US"/>
        </w:rPr>
      </w:pPr>
    </w:p>
    <w:p w14:paraId="10396C6A" w14:textId="2DD9BA18" w:rsidR="004F7B0F" w:rsidRPr="004F7B0F" w:rsidRDefault="004F7B0F" w:rsidP="004F7B0F">
      <w:pPr>
        <w:numPr>
          <w:ilvl w:val="0"/>
          <w:numId w:val="1"/>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The region of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situated in the Southern Hemisphere, comprises of The Republic of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(hereinafter referred as ‘</w:t>
      </w:r>
      <w:r w:rsidR="00CE1E32">
        <w:rPr>
          <w:rFonts w:ascii="Times New Roman" w:hAnsi="Times New Roman" w:cs="Times New Roman"/>
          <w:b/>
          <w:bCs/>
          <w:i/>
          <w:iCs/>
          <w:sz w:val="24"/>
          <w:szCs w:val="24"/>
          <w:lang w:bidi="en-US"/>
        </w:rPr>
        <w:t>Asgard</w:t>
      </w:r>
      <w:r w:rsidRPr="004F7B0F">
        <w:rPr>
          <w:rFonts w:ascii="Times New Roman" w:hAnsi="Times New Roman" w:cs="Times New Roman"/>
          <w:sz w:val="24"/>
          <w:szCs w:val="24"/>
          <w:lang w:bidi="en-US"/>
        </w:rPr>
        <w:t xml:space="preserve">’), The Kingdom of </w:t>
      </w:r>
      <w:r w:rsidR="00CE1E32">
        <w:rPr>
          <w:rFonts w:ascii="Times New Roman" w:hAnsi="Times New Roman" w:cs="Times New Roman"/>
          <w:sz w:val="24"/>
          <w:szCs w:val="24"/>
          <w:lang w:bidi="en-US"/>
        </w:rPr>
        <w:t>Riverdale</w:t>
      </w:r>
      <w:r w:rsidRPr="004F7B0F">
        <w:rPr>
          <w:rFonts w:ascii="Times New Roman" w:hAnsi="Times New Roman" w:cs="Times New Roman"/>
          <w:sz w:val="24"/>
          <w:szCs w:val="24"/>
          <w:lang w:bidi="en-US"/>
        </w:rPr>
        <w:t>, (hereinafter referred as ‘</w:t>
      </w:r>
      <w:r w:rsidR="00CE1E32">
        <w:rPr>
          <w:rFonts w:ascii="Times New Roman" w:hAnsi="Times New Roman" w:cs="Times New Roman"/>
          <w:b/>
          <w:bCs/>
          <w:i/>
          <w:iCs/>
          <w:sz w:val="24"/>
          <w:szCs w:val="24"/>
          <w:lang w:bidi="en-US"/>
        </w:rPr>
        <w:t>Riverdale</w:t>
      </w:r>
      <w:r w:rsidRPr="004F7B0F">
        <w:rPr>
          <w:rFonts w:ascii="Times New Roman" w:hAnsi="Times New Roman" w:cs="Times New Roman"/>
          <w:sz w:val="24"/>
          <w:szCs w:val="24"/>
          <w:lang w:bidi="en-US"/>
        </w:rPr>
        <w:t xml:space="preserve">’), The United Nations of </w:t>
      </w:r>
      <w:r w:rsidR="00CE1E32">
        <w:rPr>
          <w:rFonts w:ascii="Times New Roman" w:hAnsi="Times New Roman" w:cs="Times New Roman"/>
          <w:sz w:val="24"/>
          <w:szCs w:val="24"/>
          <w:lang w:bidi="en-US"/>
        </w:rPr>
        <w:t>Winterfell</w:t>
      </w:r>
      <w:r w:rsidRPr="004F7B0F">
        <w:rPr>
          <w:rFonts w:ascii="Times New Roman" w:hAnsi="Times New Roman" w:cs="Times New Roman"/>
          <w:sz w:val="24"/>
          <w:szCs w:val="24"/>
          <w:lang w:bidi="en-US"/>
        </w:rPr>
        <w:t xml:space="preserve"> (hereinafter referred as ‘</w:t>
      </w:r>
      <w:r w:rsidR="00CE1E32">
        <w:rPr>
          <w:rFonts w:ascii="Times New Roman" w:hAnsi="Times New Roman" w:cs="Times New Roman"/>
          <w:b/>
          <w:bCs/>
          <w:i/>
          <w:iCs/>
          <w:sz w:val="24"/>
          <w:szCs w:val="24"/>
          <w:lang w:bidi="en-US"/>
        </w:rPr>
        <w:t>Winterfell</w:t>
      </w:r>
      <w:r w:rsidRPr="004F7B0F">
        <w:rPr>
          <w:rFonts w:ascii="Times New Roman" w:hAnsi="Times New Roman" w:cs="Times New Roman"/>
          <w:sz w:val="24"/>
          <w:szCs w:val="24"/>
          <w:lang w:bidi="en-US"/>
        </w:rPr>
        <w:t xml:space="preserve">’) and The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Republic (hereinafter referred as ‘</w:t>
      </w:r>
      <w:r w:rsidR="00CE1E32">
        <w:rPr>
          <w:rFonts w:ascii="Times New Roman" w:hAnsi="Times New Roman" w:cs="Times New Roman"/>
          <w:b/>
          <w:bCs/>
          <w:i/>
          <w:iCs/>
          <w:sz w:val="24"/>
          <w:szCs w:val="24"/>
          <w:lang w:bidi="en-US"/>
        </w:rPr>
        <w:t>Atlantis</w:t>
      </w:r>
      <w:r w:rsidRPr="004F7B0F">
        <w:rPr>
          <w:rFonts w:ascii="Times New Roman" w:hAnsi="Times New Roman" w:cs="Times New Roman"/>
          <w:sz w:val="24"/>
          <w:szCs w:val="24"/>
          <w:lang w:bidi="en-US"/>
        </w:rPr>
        <w:t xml:space="preserve">’). All the countries in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are island countries, abundant with natural resources. Over the years,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has emerged to be the financial hub of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attracting investments from across the globe, while the other countries in the region shelter a majority of indigenous population with vast ethnic diversity. </w:t>
      </w:r>
    </w:p>
    <w:p w14:paraId="0600E3BF" w14:textId="77777777" w:rsidR="004F7B0F" w:rsidRPr="004F7B0F" w:rsidRDefault="004F7B0F" w:rsidP="004F7B0F">
      <w:pPr>
        <w:spacing w:line="480" w:lineRule="auto"/>
        <w:jc w:val="both"/>
        <w:rPr>
          <w:rFonts w:ascii="Times New Roman" w:hAnsi="Times New Roman" w:cs="Times New Roman"/>
          <w:sz w:val="24"/>
          <w:szCs w:val="24"/>
          <w:lang w:bidi="en-US"/>
        </w:rPr>
      </w:pPr>
    </w:p>
    <w:p w14:paraId="6B2DC391" w14:textId="4B218CB7" w:rsidR="004F7B0F" w:rsidRPr="00CE1E32" w:rsidRDefault="004F7B0F" w:rsidP="004F7B0F">
      <w:pPr>
        <w:numPr>
          <w:ilvl w:val="0"/>
          <w:numId w:val="1"/>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With a view to keep peace and harmony and to foster mutual growth and development, the countries of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had entered into a treaty in 1957, known as the ‘</w:t>
      </w:r>
      <w:r w:rsidR="008F299F">
        <w:rPr>
          <w:rFonts w:ascii="Times New Roman" w:hAnsi="Times New Roman" w:cs="Times New Roman"/>
          <w:b/>
          <w:bCs/>
          <w:sz w:val="24"/>
          <w:szCs w:val="24"/>
          <w:lang w:bidi="en-US"/>
        </w:rPr>
        <w:t>Centaurus</w:t>
      </w:r>
      <w:r w:rsidRPr="004F7B0F">
        <w:rPr>
          <w:rFonts w:ascii="Times New Roman" w:hAnsi="Times New Roman" w:cs="Times New Roman"/>
          <w:b/>
          <w:bCs/>
          <w:sz w:val="24"/>
          <w:szCs w:val="24"/>
          <w:lang w:bidi="en-US"/>
        </w:rPr>
        <w:t xml:space="preserve"> Pact’</w:t>
      </w:r>
      <w:r w:rsidRPr="004F7B0F">
        <w:rPr>
          <w:rFonts w:ascii="Times New Roman" w:hAnsi="Times New Roman" w:cs="Times New Roman"/>
          <w:sz w:val="24"/>
          <w:szCs w:val="24"/>
          <w:lang w:bidi="en-US"/>
        </w:rPr>
        <w:t xml:space="preserve">. Few of the important provisions of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Pact are:</w:t>
      </w:r>
    </w:p>
    <w:p w14:paraId="55B47FD2" w14:textId="77777777" w:rsidR="004F7B0F" w:rsidRPr="004F7B0F" w:rsidRDefault="004F7B0F" w:rsidP="004F7B0F">
      <w:pPr>
        <w:numPr>
          <w:ilvl w:val="1"/>
          <w:numId w:val="2"/>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Article 1: All contracting parties acknowledge the sovere</w:t>
      </w:r>
      <w:r>
        <w:rPr>
          <w:rFonts w:ascii="Times New Roman" w:hAnsi="Times New Roman" w:cs="Times New Roman"/>
          <w:sz w:val="24"/>
          <w:szCs w:val="24"/>
          <w:lang w:bidi="en-US"/>
        </w:rPr>
        <w:t xml:space="preserve">ignty and territorial integrity </w:t>
      </w:r>
      <w:r w:rsidRPr="004F7B0F">
        <w:rPr>
          <w:rFonts w:ascii="Times New Roman" w:hAnsi="Times New Roman" w:cs="Times New Roman"/>
          <w:sz w:val="24"/>
          <w:szCs w:val="24"/>
          <w:lang w:bidi="en-US"/>
        </w:rPr>
        <w:t>of the contracting parties.</w:t>
      </w:r>
    </w:p>
    <w:p w14:paraId="089875BB" w14:textId="77777777" w:rsidR="004F7B0F" w:rsidRPr="004F7B0F" w:rsidRDefault="004F7B0F" w:rsidP="004F7B0F">
      <w:pPr>
        <w:numPr>
          <w:ilvl w:val="1"/>
          <w:numId w:val="2"/>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Article 4: All contracting parties shall abide by the rules of international law governing </w:t>
      </w:r>
      <w:r>
        <w:rPr>
          <w:rFonts w:ascii="Times New Roman" w:hAnsi="Times New Roman" w:cs="Times New Roman"/>
          <w:sz w:val="24"/>
          <w:szCs w:val="24"/>
          <w:lang w:bidi="en-US"/>
        </w:rPr>
        <w:t>conduct in seas.</w:t>
      </w:r>
    </w:p>
    <w:p w14:paraId="5BE943A0" w14:textId="01495AC1" w:rsidR="004F7B0F" w:rsidRPr="004F7B0F" w:rsidRDefault="004F7B0F" w:rsidP="004F7B0F">
      <w:pPr>
        <w:numPr>
          <w:ilvl w:val="1"/>
          <w:numId w:val="2"/>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Article 6: All contracting parties shall secure to everyone within their jurisdiction core </w:t>
      </w:r>
      <w:r>
        <w:rPr>
          <w:rFonts w:ascii="Times New Roman" w:hAnsi="Times New Roman" w:cs="Times New Roman"/>
          <w:sz w:val="24"/>
          <w:szCs w:val="24"/>
          <w:lang w:bidi="en-US"/>
        </w:rPr>
        <w:t>civil</w:t>
      </w:r>
      <w:r w:rsidR="001D67BD">
        <w:rPr>
          <w:rFonts w:ascii="Times New Roman" w:hAnsi="Times New Roman" w:cs="Times New Roman"/>
          <w:sz w:val="24"/>
          <w:szCs w:val="24"/>
          <w:lang w:bidi="en-US"/>
        </w:rPr>
        <w:t>,</w:t>
      </w:r>
      <w:r>
        <w:rPr>
          <w:rFonts w:ascii="Times New Roman" w:hAnsi="Times New Roman" w:cs="Times New Roman"/>
          <w:sz w:val="24"/>
          <w:szCs w:val="24"/>
          <w:lang w:bidi="en-US"/>
        </w:rPr>
        <w:t xml:space="preserve"> political rights</w:t>
      </w:r>
      <w:r w:rsidR="001D67BD">
        <w:rPr>
          <w:rFonts w:ascii="Times New Roman" w:hAnsi="Times New Roman" w:cs="Times New Roman"/>
          <w:sz w:val="24"/>
          <w:szCs w:val="24"/>
          <w:lang w:bidi="en-US"/>
        </w:rPr>
        <w:t xml:space="preserve"> and basic human rights</w:t>
      </w:r>
      <w:r>
        <w:rPr>
          <w:rFonts w:ascii="Times New Roman" w:hAnsi="Times New Roman" w:cs="Times New Roman"/>
          <w:sz w:val="24"/>
          <w:szCs w:val="24"/>
          <w:lang w:bidi="en-US"/>
        </w:rPr>
        <w:t>.</w:t>
      </w:r>
    </w:p>
    <w:p w14:paraId="1ED42FE9" w14:textId="6627790E" w:rsidR="004F7B0F" w:rsidRPr="004F7B0F" w:rsidRDefault="004F7B0F" w:rsidP="004F7B0F">
      <w:pPr>
        <w:numPr>
          <w:ilvl w:val="1"/>
          <w:numId w:val="2"/>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Article 8: All contracting parties shall strive to uphold mechanisms to ensure free and fair regional trade a</w:t>
      </w:r>
      <w:r w:rsidR="001D67BD">
        <w:rPr>
          <w:rFonts w:ascii="Times New Roman" w:hAnsi="Times New Roman" w:cs="Times New Roman"/>
          <w:sz w:val="24"/>
          <w:szCs w:val="24"/>
          <w:lang w:bidi="en-US"/>
        </w:rPr>
        <w:t>nd commerce</w:t>
      </w:r>
      <w:r w:rsidRPr="004F7B0F">
        <w:rPr>
          <w:rFonts w:ascii="Times New Roman" w:hAnsi="Times New Roman" w:cs="Times New Roman"/>
          <w:sz w:val="24"/>
          <w:szCs w:val="24"/>
          <w:lang w:bidi="en-US"/>
        </w:rPr>
        <w:t>.</w:t>
      </w:r>
    </w:p>
    <w:p w14:paraId="4D3ECEDE" w14:textId="77777777" w:rsidR="004F7B0F" w:rsidRPr="004F7B0F" w:rsidRDefault="004F7B0F" w:rsidP="004F7B0F">
      <w:pPr>
        <w:numPr>
          <w:ilvl w:val="1"/>
          <w:numId w:val="2"/>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lastRenderedPageBreak/>
        <w:t xml:space="preserve">Article 9: All contracting parties shall refrain from the threat of or use of force against the territorial integrity or political independence of the contracting parties. </w:t>
      </w:r>
    </w:p>
    <w:p w14:paraId="7D92F096" w14:textId="29A06C27" w:rsidR="004F7B0F" w:rsidRPr="004F7B0F" w:rsidRDefault="004F7B0F" w:rsidP="004F7B0F">
      <w:pPr>
        <w:numPr>
          <w:ilvl w:val="1"/>
          <w:numId w:val="2"/>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Article 11: Any dispute between the contracting parties arising out any provision of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Pact shall be submitted to the International Court of Justice for resolution.</w:t>
      </w:r>
    </w:p>
    <w:p w14:paraId="0924B7D0" w14:textId="77777777" w:rsidR="004F7B0F" w:rsidRPr="004F7B0F" w:rsidRDefault="004F7B0F" w:rsidP="004F7B0F">
      <w:pPr>
        <w:spacing w:line="480" w:lineRule="auto"/>
        <w:jc w:val="both"/>
        <w:rPr>
          <w:rFonts w:ascii="Times New Roman" w:hAnsi="Times New Roman" w:cs="Times New Roman"/>
          <w:sz w:val="24"/>
          <w:szCs w:val="24"/>
          <w:lang w:bidi="en-US"/>
        </w:rPr>
      </w:pPr>
    </w:p>
    <w:p w14:paraId="60AC49DA" w14:textId="143FE7B7" w:rsidR="004F7B0F" w:rsidRPr="004F7B0F" w:rsidRDefault="004F7B0F" w:rsidP="004F7B0F">
      <w:pPr>
        <w:numPr>
          <w:ilvl w:val="0"/>
          <w:numId w:val="1"/>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In the last decade, aided by their free market system and lenient tax provisions,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has developed a strong flourishing economy. </w:t>
      </w:r>
      <w:r w:rsidR="00CE1E32">
        <w:rPr>
          <w:rFonts w:ascii="Times New Roman" w:hAnsi="Times New Roman" w:cs="Times New Roman"/>
          <w:sz w:val="24"/>
          <w:szCs w:val="24"/>
          <w:lang w:bidi="en-US"/>
        </w:rPr>
        <w:t>As</w:t>
      </w:r>
      <w:r w:rsidR="00BD2C20">
        <w:rPr>
          <w:rFonts w:ascii="Times New Roman" w:hAnsi="Times New Roman" w:cs="Times New Roman"/>
          <w:sz w:val="24"/>
          <w:szCs w:val="24"/>
          <w:lang w:bidi="en-US"/>
        </w:rPr>
        <w:t xml:space="preserve"> of today, As</w:t>
      </w:r>
      <w:r w:rsidR="00CE1E32">
        <w:rPr>
          <w:rFonts w:ascii="Times New Roman" w:hAnsi="Times New Roman" w:cs="Times New Roman"/>
          <w:sz w:val="24"/>
          <w:szCs w:val="24"/>
          <w:lang w:bidi="en-US"/>
        </w:rPr>
        <w:t>gard</w:t>
      </w:r>
      <w:r w:rsidRPr="004F7B0F">
        <w:rPr>
          <w:rFonts w:ascii="Times New Roman" w:hAnsi="Times New Roman" w:cs="Times New Roman"/>
          <w:sz w:val="24"/>
          <w:szCs w:val="24"/>
          <w:lang w:bidi="en-US"/>
        </w:rPr>
        <w:t xml:space="preserve"> houses some of the finest universities, hospitals and companies not just in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but in the world. This </w:t>
      </w:r>
      <w:r w:rsidR="00BD2C20">
        <w:rPr>
          <w:rFonts w:ascii="Times New Roman" w:hAnsi="Times New Roman" w:cs="Times New Roman"/>
          <w:sz w:val="24"/>
          <w:szCs w:val="24"/>
          <w:lang w:bidi="en-US"/>
        </w:rPr>
        <w:t xml:space="preserve">has </w:t>
      </w:r>
      <w:r w:rsidRPr="004F7B0F">
        <w:rPr>
          <w:rFonts w:ascii="Times New Roman" w:hAnsi="Times New Roman" w:cs="Times New Roman"/>
          <w:sz w:val="24"/>
          <w:szCs w:val="24"/>
          <w:lang w:bidi="en-US"/>
        </w:rPr>
        <w:t xml:space="preserve">also made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the most densely populated country in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On the contrary, the rest of the countries in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are predominantly inhabited by their native population who are majorly involved in indigenous industries like hunting, farming, fishing etc. The economy of these countries heavily relies upon tourism and exports to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A significant contribution to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region’s economy comes from tourists visiting the region to explore the expansive and scenic wilderness. Whale meat, cooked in traditional forms, is a delicacy that draws tourists from around the world.</w:t>
      </w:r>
    </w:p>
    <w:p w14:paraId="4C9A1F3D" w14:textId="77777777" w:rsidR="004F7B0F" w:rsidRPr="004F7B0F" w:rsidRDefault="004F7B0F" w:rsidP="004F7B0F">
      <w:pPr>
        <w:spacing w:line="480" w:lineRule="auto"/>
        <w:jc w:val="both"/>
        <w:rPr>
          <w:rFonts w:ascii="Times New Roman" w:hAnsi="Times New Roman" w:cs="Times New Roman"/>
          <w:sz w:val="24"/>
          <w:szCs w:val="24"/>
          <w:lang w:bidi="en-US"/>
        </w:rPr>
      </w:pPr>
    </w:p>
    <w:p w14:paraId="4FAD4857" w14:textId="72A91824" w:rsidR="004F7B0F" w:rsidRPr="004F7B0F" w:rsidRDefault="00CE1E32" w:rsidP="004F7B0F">
      <w:pPr>
        <w:numPr>
          <w:ilvl w:val="0"/>
          <w:numId w:val="1"/>
        </w:num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Atlantis</w:t>
      </w:r>
      <w:r w:rsidR="004F7B0F" w:rsidRPr="004F7B0F">
        <w:rPr>
          <w:rFonts w:ascii="Times New Roman" w:hAnsi="Times New Roman" w:cs="Times New Roman"/>
          <w:sz w:val="24"/>
          <w:szCs w:val="24"/>
          <w:lang w:bidi="en-US"/>
        </w:rPr>
        <w:t xml:space="preserve">’s population has primarily been engaged in hunting of different aquatic species, but whales in particular, for its bone, meat, oil, and blubber in parts of the Pacific Ocean and the Atlantic Ocean. Traditionally, whale hunting in </w:t>
      </w:r>
      <w:r>
        <w:rPr>
          <w:rFonts w:ascii="Times New Roman" w:hAnsi="Times New Roman" w:cs="Times New Roman"/>
          <w:sz w:val="24"/>
          <w:szCs w:val="24"/>
          <w:lang w:bidi="en-US"/>
        </w:rPr>
        <w:t>Atlantis</w:t>
      </w:r>
      <w:r w:rsidR="004F7B0F" w:rsidRPr="004F7B0F">
        <w:rPr>
          <w:rFonts w:ascii="Times New Roman" w:hAnsi="Times New Roman" w:cs="Times New Roman"/>
          <w:sz w:val="24"/>
          <w:szCs w:val="24"/>
          <w:lang w:bidi="en-US"/>
        </w:rPr>
        <w:t xml:space="preserve"> has been carried out sustainably - on a small scale and with traditional tools such as harpoons. Currently, whale meat and oil is regularly consumed by about 80 percent of </w:t>
      </w:r>
      <w:r>
        <w:rPr>
          <w:rFonts w:ascii="Times New Roman" w:hAnsi="Times New Roman" w:cs="Times New Roman"/>
          <w:sz w:val="24"/>
          <w:szCs w:val="24"/>
          <w:lang w:bidi="en-US"/>
        </w:rPr>
        <w:t>Atlantis</w:t>
      </w:r>
      <w:r w:rsidR="004F7B0F" w:rsidRPr="004F7B0F">
        <w:rPr>
          <w:rFonts w:ascii="Times New Roman" w:hAnsi="Times New Roman" w:cs="Times New Roman"/>
          <w:sz w:val="24"/>
          <w:szCs w:val="24"/>
          <w:lang w:bidi="en-US"/>
        </w:rPr>
        <w:t xml:space="preserve">’s </w:t>
      </w:r>
      <w:r w:rsidR="004F7B0F" w:rsidRPr="004F7B0F">
        <w:rPr>
          <w:rFonts w:ascii="Times New Roman" w:hAnsi="Times New Roman" w:cs="Times New Roman"/>
          <w:sz w:val="24"/>
          <w:szCs w:val="24"/>
          <w:lang w:bidi="en-US"/>
        </w:rPr>
        <w:lastRenderedPageBreak/>
        <w:t xml:space="preserve">population. </w:t>
      </w:r>
      <w:r>
        <w:rPr>
          <w:rFonts w:ascii="Times New Roman" w:hAnsi="Times New Roman" w:cs="Times New Roman"/>
          <w:sz w:val="24"/>
          <w:szCs w:val="24"/>
          <w:lang w:bidi="en-US"/>
        </w:rPr>
        <w:t>Riverdale</w:t>
      </w:r>
      <w:r w:rsidR="004F7B0F" w:rsidRPr="004F7B0F">
        <w:rPr>
          <w:rFonts w:ascii="Times New Roman" w:hAnsi="Times New Roman" w:cs="Times New Roman"/>
          <w:sz w:val="24"/>
          <w:szCs w:val="24"/>
          <w:lang w:bidi="en-US"/>
        </w:rPr>
        <w:t xml:space="preserve"> and </w:t>
      </w:r>
      <w:r>
        <w:rPr>
          <w:rFonts w:ascii="Times New Roman" w:hAnsi="Times New Roman" w:cs="Times New Roman"/>
          <w:sz w:val="24"/>
          <w:szCs w:val="24"/>
          <w:lang w:bidi="en-US"/>
        </w:rPr>
        <w:t>Winterfell</w:t>
      </w:r>
      <w:r w:rsidR="004F7B0F" w:rsidRPr="004F7B0F">
        <w:rPr>
          <w:rFonts w:ascii="Times New Roman" w:hAnsi="Times New Roman" w:cs="Times New Roman"/>
          <w:sz w:val="24"/>
          <w:szCs w:val="24"/>
          <w:lang w:bidi="en-US"/>
        </w:rPr>
        <w:t xml:space="preserve"> are also primarily involved in whale hunting activities. However, owing to the sparse population of these countries, </w:t>
      </w:r>
      <w:r w:rsidR="008F299F">
        <w:rPr>
          <w:rFonts w:ascii="Times New Roman" w:hAnsi="Times New Roman" w:cs="Times New Roman"/>
          <w:sz w:val="24"/>
          <w:szCs w:val="24"/>
          <w:lang w:bidi="en-US"/>
        </w:rPr>
        <w:t>whale hunting</w:t>
      </w:r>
      <w:r w:rsidR="004F7B0F" w:rsidRPr="004F7B0F">
        <w:rPr>
          <w:rFonts w:ascii="Times New Roman" w:hAnsi="Times New Roman" w:cs="Times New Roman"/>
          <w:sz w:val="24"/>
          <w:szCs w:val="24"/>
          <w:lang w:bidi="en-US"/>
        </w:rPr>
        <w:t xml:space="preserve"> is carried out on a much smaller scale in comparison to </w:t>
      </w:r>
      <w:r>
        <w:rPr>
          <w:rFonts w:ascii="Times New Roman" w:hAnsi="Times New Roman" w:cs="Times New Roman"/>
          <w:sz w:val="24"/>
          <w:szCs w:val="24"/>
          <w:lang w:bidi="en-US"/>
        </w:rPr>
        <w:t>Atlantis</w:t>
      </w:r>
      <w:r w:rsidR="004F7B0F" w:rsidRPr="004F7B0F">
        <w:rPr>
          <w:rFonts w:ascii="Times New Roman" w:hAnsi="Times New Roman" w:cs="Times New Roman"/>
          <w:sz w:val="24"/>
          <w:szCs w:val="24"/>
          <w:lang w:bidi="en-US"/>
        </w:rPr>
        <w:t xml:space="preserve">. </w:t>
      </w:r>
    </w:p>
    <w:p w14:paraId="45BD21FF" w14:textId="77777777" w:rsidR="004F7B0F" w:rsidRPr="004F7B0F" w:rsidRDefault="004F7B0F" w:rsidP="004F7B0F">
      <w:pPr>
        <w:spacing w:line="480" w:lineRule="auto"/>
        <w:jc w:val="both"/>
        <w:rPr>
          <w:rFonts w:ascii="Times New Roman" w:hAnsi="Times New Roman" w:cs="Times New Roman"/>
          <w:sz w:val="24"/>
          <w:szCs w:val="24"/>
        </w:rPr>
      </w:pPr>
    </w:p>
    <w:p w14:paraId="03CE1F2A" w14:textId="1E347253" w:rsidR="004F7B0F" w:rsidRPr="004F7B0F" w:rsidRDefault="004F7B0F" w:rsidP="004F7B0F">
      <w:pPr>
        <w:numPr>
          <w:ilvl w:val="0"/>
          <w:numId w:val="1"/>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In recent years, whale hunting has considerably increased in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with the growing popularity of whale meat amongst tourists. This has resulted in hunting being carried out with the use of advanced machinery, leading to an increase by over 100 percent in whale hunting as opposed to hunting with the use of traditional means alone. Various countries across the globe have found the whale hunting program of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controversial and have raised their concerns over its sustainability and the long term effects. In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itself, there have been dialogues amongst the countries </w:t>
      </w:r>
      <w:r w:rsidRPr="004F7B0F">
        <w:rPr>
          <w:rFonts w:ascii="Times New Roman" w:hAnsi="Times New Roman" w:cs="Times New Roman"/>
          <w:i/>
          <w:iCs/>
          <w:sz w:val="24"/>
          <w:szCs w:val="24"/>
          <w:lang w:bidi="en-US"/>
        </w:rPr>
        <w:t>inter se</w:t>
      </w:r>
      <w:r w:rsidR="00BD2C20">
        <w:rPr>
          <w:rFonts w:ascii="Times New Roman" w:hAnsi="Times New Roman" w:cs="Times New Roman"/>
          <w:i/>
          <w:iCs/>
          <w:sz w:val="24"/>
          <w:szCs w:val="24"/>
          <w:lang w:bidi="en-US"/>
        </w:rPr>
        <w:t xml:space="preserve"> </w:t>
      </w:r>
      <w:r w:rsidR="00BD2C20">
        <w:rPr>
          <w:rFonts w:ascii="Times New Roman" w:hAnsi="Times New Roman" w:cs="Times New Roman"/>
          <w:iCs/>
          <w:sz w:val="24"/>
          <w:szCs w:val="24"/>
          <w:lang w:bidi="en-US"/>
        </w:rPr>
        <w:t>in relation to the increased whale hunting activities in the recent times</w:t>
      </w:r>
      <w:r w:rsidRPr="004F7B0F">
        <w:rPr>
          <w:rFonts w:ascii="Times New Roman" w:hAnsi="Times New Roman" w:cs="Times New Roman"/>
          <w:sz w:val="24"/>
          <w:szCs w:val="24"/>
          <w:lang w:bidi="en-US"/>
        </w:rPr>
        <w:t xml:space="preserve">, keeping in mind </w:t>
      </w:r>
      <w:r w:rsidR="008F299F">
        <w:rPr>
          <w:rFonts w:ascii="Times New Roman" w:hAnsi="Times New Roman" w:cs="Times New Roman"/>
          <w:sz w:val="24"/>
          <w:szCs w:val="24"/>
          <w:lang w:bidi="en-US"/>
        </w:rPr>
        <w:t>its</w:t>
      </w:r>
      <w:r w:rsidRPr="004F7B0F">
        <w:rPr>
          <w:rFonts w:ascii="Times New Roman" w:hAnsi="Times New Roman" w:cs="Times New Roman"/>
          <w:sz w:val="24"/>
          <w:szCs w:val="24"/>
          <w:lang w:bidi="en-US"/>
        </w:rPr>
        <w:t xml:space="preserve"> effect on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especially on </w:t>
      </w:r>
      <w:r w:rsidR="00CE1E32">
        <w:rPr>
          <w:rFonts w:ascii="Times New Roman" w:hAnsi="Times New Roman" w:cs="Times New Roman"/>
          <w:sz w:val="24"/>
          <w:szCs w:val="24"/>
          <w:lang w:bidi="en-US"/>
        </w:rPr>
        <w:t>Riverdale</w:t>
      </w:r>
      <w:r w:rsidRPr="004F7B0F">
        <w:rPr>
          <w:rFonts w:ascii="Times New Roman" w:hAnsi="Times New Roman" w:cs="Times New Roman"/>
          <w:sz w:val="24"/>
          <w:szCs w:val="24"/>
          <w:lang w:bidi="en-US"/>
        </w:rPr>
        <w:t xml:space="preserve"> and </w:t>
      </w:r>
      <w:r w:rsidR="00CE1E32">
        <w:rPr>
          <w:rFonts w:ascii="Times New Roman" w:hAnsi="Times New Roman" w:cs="Times New Roman"/>
          <w:sz w:val="24"/>
          <w:szCs w:val="24"/>
          <w:lang w:bidi="en-US"/>
        </w:rPr>
        <w:t>Winterfell</w:t>
      </w:r>
      <w:r w:rsidRPr="004F7B0F">
        <w:rPr>
          <w:rFonts w:ascii="Times New Roman" w:hAnsi="Times New Roman" w:cs="Times New Roman"/>
          <w:sz w:val="24"/>
          <w:szCs w:val="24"/>
          <w:lang w:bidi="en-US"/>
        </w:rPr>
        <w:t xml:space="preserve">. However,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has been firm on its stance that the whale </w:t>
      </w:r>
      <w:r w:rsidR="008F299F">
        <w:rPr>
          <w:rFonts w:ascii="Times New Roman" w:hAnsi="Times New Roman" w:cs="Times New Roman"/>
          <w:sz w:val="24"/>
          <w:szCs w:val="24"/>
          <w:lang w:bidi="en-US"/>
        </w:rPr>
        <w:t>hunting</w:t>
      </w:r>
      <w:r w:rsidRPr="004F7B0F">
        <w:rPr>
          <w:rFonts w:ascii="Times New Roman" w:hAnsi="Times New Roman" w:cs="Times New Roman"/>
          <w:sz w:val="24"/>
          <w:szCs w:val="24"/>
          <w:lang w:bidi="en-US"/>
        </w:rPr>
        <w:t xml:space="preserve"> carried out in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is within sustainable limits. </w:t>
      </w:r>
    </w:p>
    <w:p w14:paraId="158E3479" w14:textId="77777777" w:rsidR="004F7B0F" w:rsidRPr="004F7B0F" w:rsidRDefault="004F7B0F" w:rsidP="004F7B0F">
      <w:pPr>
        <w:spacing w:line="480" w:lineRule="auto"/>
        <w:jc w:val="both"/>
        <w:rPr>
          <w:rFonts w:ascii="Times New Roman" w:hAnsi="Times New Roman" w:cs="Times New Roman"/>
          <w:sz w:val="24"/>
          <w:szCs w:val="24"/>
        </w:rPr>
      </w:pPr>
    </w:p>
    <w:p w14:paraId="0B7FD1DD" w14:textId="44D110DF" w:rsidR="004F7B0F" w:rsidRPr="004F7B0F" w:rsidRDefault="00CE1E32" w:rsidP="004F7B0F">
      <w:pPr>
        <w:numPr>
          <w:ilvl w:val="0"/>
          <w:numId w:val="1"/>
        </w:num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Atlantis</w:t>
      </w:r>
      <w:r w:rsidR="004F7B0F" w:rsidRPr="004F7B0F">
        <w:rPr>
          <w:rFonts w:ascii="Times New Roman" w:hAnsi="Times New Roman" w:cs="Times New Roman"/>
          <w:sz w:val="24"/>
          <w:szCs w:val="24"/>
          <w:lang w:bidi="en-US"/>
        </w:rPr>
        <w:t xml:space="preserve">’s failure to pay heed to the global apprehensions and its continued whale hunting activities has led to a drastic depletion of the whale population in the </w:t>
      </w:r>
      <w:r w:rsidR="008F299F">
        <w:rPr>
          <w:rFonts w:ascii="Times New Roman" w:hAnsi="Times New Roman" w:cs="Times New Roman"/>
          <w:sz w:val="24"/>
          <w:szCs w:val="24"/>
          <w:lang w:bidi="en-US"/>
        </w:rPr>
        <w:t>Centaurus</w:t>
      </w:r>
      <w:r w:rsidR="004F7B0F" w:rsidRPr="004F7B0F">
        <w:rPr>
          <w:rFonts w:ascii="Times New Roman" w:hAnsi="Times New Roman" w:cs="Times New Roman"/>
          <w:sz w:val="24"/>
          <w:szCs w:val="24"/>
          <w:lang w:bidi="en-US"/>
        </w:rPr>
        <w:t xml:space="preserve"> region. In a recent study conducted by </w:t>
      </w:r>
      <w:r>
        <w:rPr>
          <w:rFonts w:ascii="Times New Roman" w:hAnsi="Times New Roman" w:cs="Times New Roman"/>
          <w:sz w:val="24"/>
          <w:szCs w:val="24"/>
          <w:lang w:bidi="en-US"/>
        </w:rPr>
        <w:t>Asgard</w:t>
      </w:r>
      <w:r w:rsidR="004F7B0F" w:rsidRPr="004F7B0F">
        <w:rPr>
          <w:rFonts w:ascii="Times New Roman" w:hAnsi="Times New Roman" w:cs="Times New Roman"/>
          <w:sz w:val="24"/>
          <w:szCs w:val="24"/>
          <w:lang w:bidi="en-US"/>
        </w:rPr>
        <w:t xml:space="preserve">, it was reported that the population of blue whale and grey whale has reduced by over 35 percent in the last five years. Pertinently, the International Union for Conservation of Nature, a global authority on the status of natural world, also observed a significant decrease in the whale population </w:t>
      </w:r>
      <w:r w:rsidR="008F299F">
        <w:rPr>
          <w:rFonts w:ascii="Times New Roman" w:hAnsi="Times New Roman" w:cs="Times New Roman"/>
          <w:sz w:val="24"/>
          <w:szCs w:val="24"/>
          <w:lang w:bidi="en-US"/>
        </w:rPr>
        <w:t>in</w:t>
      </w:r>
      <w:r w:rsidR="004F7B0F" w:rsidRPr="004F7B0F">
        <w:rPr>
          <w:rFonts w:ascii="Times New Roman" w:hAnsi="Times New Roman" w:cs="Times New Roman"/>
          <w:sz w:val="24"/>
          <w:szCs w:val="24"/>
          <w:lang w:bidi="en-US"/>
        </w:rPr>
        <w:t xml:space="preserve"> the </w:t>
      </w:r>
      <w:r w:rsidR="008F299F">
        <w:rPr>
          <w:rFonts w:ascii="Times New Roman" w:hAnsi="Times New Roman" w:cs="Times New Roman"/>
          <w:sz w:val="24"/>
          <w:szCs w:val="24"/>
          <w:lang w:bidi="en-US"/>
        </w:rPr>
        <w:t>Centaurus</w:t>
      </w:r>
      <w:r w:rsidR="004F7B0F" w:rsidRPr="004F7B0F">
        <w:rPr>
          <w:rFonts w:ascii="Times New Roman" w:hAnsi="Times New Roman" w:cs="Times New Roman"/>
          <w:sz w:val="24"/>
          <w:szCs w:val="24"/>
          <w:lang w:bidi="en-US"/>
        </w:rPr>
        <w:t xml:space="preserve"> region. </w:t>
      </w:r>
    </w:p>
    <w:p w14:paraId="41A2BED6" w14:textId="77777777" w:rsidR="004F7B0F" w:rsidRPr="004F7B0F" w:rsidRDefault="004F7B0F" w:rsidP="004F7B0F">
      <w:pPr>
        <w:spacing w:line="480" w:lineRule="auto"/>
        <w:jc w:val="both"/>
        <w:rPr>
          <w:rFonts w:ascii="Times New Roman" w:hAnsi="Times New Roman" w:cs="Times New Roman"/>
          <w:sz w:val="24"/>
          <w:szCs w:val="24"/>
          <w:lang w:bidi="en-US"/>
        </w:rPr>
      </w:pPr>
    </w:p>
    <w:p w14:paraId="1B7FF063" w14:textId="49D44A23" w:rsidR="004F7B0F" w:rsidRPr="004F7B0F" w:rsidRDefault="00CE1E32" w:rsidP="004F7B0F">
      <w:pPr>
        <w:numPr>
          <w:ilvl w:val="0"/>
          <w:numId w:val="1"/>
        </w:num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Atlantis</w:t>
      </w:r>
      <w:r w:rsidR="004F7B0F" w:rsidRPr="004F7B0F">
        <w:rPr>
          <w:rFonts w:ascii="Times New Roman" w:hAnsi="Times New Roman" w:cs="Times New Roman"/>
          <w:sz w:val="24"/>
          <w:szCs w:val="24"/>
          <w:lang w:bidi="en-US"/>
        </w:rPr>
        <w:t xml:space="preserve">’s whale hunting activities has in turn had a significant adverse impact on </w:t>
      </w:r>
      <w:r>
        <w:rPr>
          <w:rFonts w:ascii="Times New Roman" w:hAnsi="Times New Roman" w:cs="Times New Roman"/>
          <w:sz w:val="24"/>
          <w:szCs w:val="24"/>
          <w:lang w:bidi="en-US"/>
        </w:rPr>
        <w:t>Riverdale</w:t>
      </w:r>
      <w:r w:rsidR="004F7B0F" w:rsidRPr="004F7B0F">
        <w:rPr>
          <w:rFonts w:ascii="Times New Roman" w:hAnsi="Times New Roman" w:cs="Times New Roman"/>
          <w:sz w:val="24"/>
          <w:szCs w:val="24"/>
          <w:lang w:bidi="en-US"/>
        </w:rPr>
        <w:t xml:space="preserve"> and </w:t>
      </w:r>
      <w:r>
        <w:rPr>
          <w:rFonts w:ascii="Times New Roman" w:hAnsi="Times New Roman" w:cs="Times New Roman"/>
          <w:sz w:val="24"/>
          <w:szCs w:val="24"/>
          <w:lang w:bidi="en-US"/>
        </w:rPr>
        <w:t>Winterfell</w:t>
      </w:r>
      <w:r w:rsidR="004F7B0F" w:rsidRPr="004F7B0F">
        <w:rPr>
          <w:rFonts w:ascii="Times New Roman" w:hAnsi="Times New Roman" w:cs="Times New Roman"/>
          <w:sz w:val="24"/>
          <w:szCs w:val="24"/>
          <w:lang w:bidi="en-US"/>
        </w:rPr>
        <w:t xml:space="preserve">, </w:t>
      </w:r>
      <w:r w:rsidR="005A41A7">
        <w:rPr>
          <w:rFonts w:ascii="Times New Roman" w:hAnsi="Times New Roman" w:cs="Times New Roman"/>
          <w:sz w:val="24"/>
          <w:szCs w:val="24"/>
          <w:lang w:bidi="en-US"/>
        </w:rPr>
        <w:t>which</w:t>
      </w:r>
      <w:r w:rsidR="004F7B0F" w:rsidRPr="004F7B0F">
        <w:rPr>
          <w:rFonts w:ascii="Times New Roman" w:hAnsi="Times New Roman" w:cs="Times New Roman"/>
          <w:sz w:val="24"/>
          <w:szCs w:val="24"/>
          <w:lang w:bidi="en-US"/>
        </w:rPr>
        <w:t xml:space="preserve"> heavily</w:t>
      </w:r>
      <w:r w:rsidR="005A41A7">
        <w:rPr>
          <w:rFonts w:ascii="Times New Roman" w:hAnsi="Times New Roman" w:cs="Times New Roman"/>
          <w:sz w:val="24"/>
          <w:szCs w:val="24"/>
          <w:lang w:bidi="en-US"/>
        </w:rPr>
        <w:t xml:space="preserve"> rely</w:t>
      </w:r>
      <w:r w:rsidR="004F7B0F" w:rsidRPr="004F7B0F">
        <w:rPr>
          <w:rFonts w:ascii="Times New Roman" w:hAnsi="Times New Roman" w:cs="Times New Roman"/>
          <w:sz w:val="24"/>
          <w:szCs w:val="24"/>
          <w:lang w:bidi="en-US"/>
        </w:rPr>
        <w:t xml:space="preserve"> upon whale </w:t>
      </w:r>
      <w:r w:rsidR="001D67BD">
        <w:rPr>
          <w:rFonts w:ascii="Times New Roman" w:hAnsi="Times New Roman" w:cs="Times New Roman"/>
          <w:sz w:val="24"/>
          <w:szCs w:val="24"/>
          <w:lang w:bidi="en-US"/>
        </w:rPr>
        <w:t>hunting</w:t>
      </w:r>
      <w:r w:rsidR="005A41A7">
        <w:rPr>
          <w:rFonts w:ascii="Times New Roman" w:hAnsi="Times New Roman" w:cs="Times New Roman"/>
          <w:sz w:val="24"/>
          <w:szCs w:val="24"/>
          <w:lang w:bidi="en-US"/>
        </w:rPr>
        <w:t xml:space="preserve"> to keep their economy going</w:t>
      </w:r>
      <w:r w:rsidR="004F7B0F" w:rsidRPr="004F7B0F">
        <w:rPr>
          <w:rFonts w:ascii="Times New Roman" w:hAnsi="Times New Roman" w:cs="Times New Roman"/>
          <w:sz w:val="24"/>
          <w:szCs w:val="24"/>
          <w:lang w:bidi="en-US"/>
        </w:rPr>
        <w:t xml:space="preserve">. </w:t>
      </w:r>
      <w:r>
        <w:rPr>
          <w:rFonts w:ascii="Times New Roman" w:hAnsi="Times New Roman" w:cs="Times New Roman"/>
          <w:sz w:val="24"/>
          <w:szCs w:val="24"/>
          <w:lang w:bidi="en-US"/>
        </w:rPr>
        <w:t>Asgard</w:t>
      </w:r>
      <w:r w:rsidR="004F7B0F" w:rsidRPr="004F7B0F">
        <w:rPr>
          <w:rFonts w:ascii="Times New Roman" w:hAnsi="Times New Roman" w:cs="Times New Roman"/>
          <w:sz w:val="24"/>
          <w:szCs w:val="24"/>
          <w:lang w:bidi="en-US"/>
        </w:rPr>
        <w:t xml:space="preserve">, on the other hand, </w:t>
      </w:r>
      <w:r w:rsidR="008F299F">
        <w:rPr>
          <w:rFonts w:ascii="Times New Roman" w:hAnsi="Times New Roman" w:cs="Times New Roman"/>
          <w:sz w:val="24"/>
          <w:szCs w:val="24"/>
          <w:lang w:bidi="en-US"/>
        </w:rPr>
        <w:t>has</w:t>
      </w:r>
      <w:r w:rsidR="004F7B0F" w:rsidRPr="004F7B0F">
        <w:rPr>
          <w:rFonts w:ascii="Times New Roman" w:hAnsi="Times New Roman" w:cs="Times New Roman"/>
          <w:sz w:val="24"/>
          <w:szCs w:val="24"/>
          <w:lang w:bidi="en-US"/>
        </w:rPr>
        <w:t xml:space="preserve"> not </w:t>
      </w:r>
      <w:r w:rsidR="008F299F">
        <w:rPr>
          <w:rFonts w:ascii="Times New Roman" w:hAnsi="Times New Roman" w:cs="Times New Roman"/>
          <w:sz w:val="24"/>
          <w:szCs w:val="24"/>
          <w:lang w:bidi="en-US"/>
        </w:rPr>
        <w:t xml:space="preserve">been </w:t>
      </w:r>
      <w:r w:rsidR="004F7B0F" w:rsidRPr="004F7B0F">
        <w:rPr>
          <w:rFonts w:ascii="Times New Roman" w:hAnsi="Times New Roman" w:cs="Times New Roman"/>
          <w:sz w:val="24"/>
          <w:szCs w:val="24"/>
          <w:lang w:bidi="en-US"/>
        </w:rPr>
        <w:t xml:space="preserve">directly affected by it. </w:t>
      </w:r>
    </w:p>
    <w:p w14:paraId="1635B4DF" w14:textId="77777777" w:rsidR="004F7B0F" w:rsidRPr="004F7B0F" w:rsidRDefault="004F7B0F" w:rsidP="004F7B0F">
      <w:pPr>
        <w:spacing w:line="480" w:lineRule="auto"/>
        <w:jc w:val="both"/>
        <w:rPr>
          <w:rFonts w:ascii="Times New Roman" w:hAnsi="Times New Roman" w:cs="Times New Roman"/>
          <w:sz w:val="24"/>
          <w:szCs w:val="24"/>
        </w:rPr>
      </w:pPr>
    </w:p>
    <w:p w14:paraId="25689D9D" w14:textId="15C453EA" w:rsidR="004F7B0F" w:rsidRPr="004F7B0F" w:rsidRDefault="004F7B0F" w:rsidP="004F7B0F">
      <w:pPr>
        <w:numPr>
          <w:ilvl w:val="0"/>
          <w:numId w:val="1"/>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As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continued in its expansive whale hunting program and refused to enter into any further dialogue,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approached the International Court of Justice under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Pact. </w:t>
      </w:r>
      <w:r w:rsidR="00CE1E32">
        <w:rPr>
          <w:rFonts w:ascii="Times New Roman" w:hAnsi="Times New Roman" w:cs="Times New Roman"/>
          <w:sz w:val="24"/>
          <w:szCs w:val="24"/>
          <w:lang w:bidi="en-US"/>
        </w:rPr>
        <w:t>Asgard</w:t>
      </w:r>
      <w:r w:rsidR="005A41A7">
        <w:rPr>
          <w:rFonts w:ascii="Times New Roman" w:hAnsi="Times New Roman" w:cs="Times New Roman"/>
          <w:sz w:val="24"/>
          <w:szCs w:val="24"/>
          <w:lang w:bidi="en-US"/>
        </w:rPr>
        <w:t xml:space="preserve">, </w:t>
      </w:r>
      <w:r w:rsidRPr="004F7B0F">
        <w:rPr>
          <w:rFonts w:ascii="Times New Roman" w:hAnsi="Times New Roman" w:cs="Times New Roman"/>
          <w:i/>
          <w:iCs/>
          <w:sz w:val="24"/>
          <w:szCs w:val="24"/>
          <w:lang w:bidi="en-US"/>
        </w:rPr>
        <w:t>inter alia</w:t>
      </w:r>
      <w:r w:rsidR="005A41A7">
        <w:rPr>
          <w:rFonts w:ascii="Times New Roman" w:hAnsi="Times New Roman" w:cs="Times New Roman"/>
          <w:i/>
          <w:iCs/>
          <w:sz w:val="24"/>
          <w:szCs w:val="24"/>
          <w:lang w:bidi="en-US"/>
        </w:rPr>
        <w:t>,</w:t>
      </w:r>
      <w:r w:rsidRPr="004F7B0F">
        <w:rPr>
          <w:rFonts w:ascii="Times New Roman" w:hAnsi="Times New Roman" w:cs="Times New Roman"/>
          <w:sz w:val="24"/>
          <w:szCs w:val="24"/>
          <w:lang w:bidi="en-US"/>
        </w:rPr>
        <w:t xml:space="preserve"> submitted before the Court that the whale hunting program of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is in contravention to the Article 4 of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Pact as well as the established principles of International Law relating to hunting of whales.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on the other hand, contested the admissibility of the claims of </w:t>
      </w:r>
      <w:r w:rsidR="00CE1E32">
        <w:rPr>
          <w:rFonts w:ascii="Times New Roman" w:hAnsi="Times New Roman" w:cs="Times New Roman"/>
          <w:sz w:val="24"/>
          <w:szCs w:val="24"/>
          <w:lang w:bidi="en-US"/>
        </w:rPr>
        <w:t>Asgard</w:t>
      </w:r>
      <w:r w:rsidRPr="004F7B0F">
        <w:rPr>
          <w:rFonts w:ascii="Times New Roman" w:hAnsi="Times New Roman" w:cs="Times New Roman"/>
          <w:sz w:val="24"/>
          <w:szCs w:val="24"/>
          <w:lang w:bidi="en-US"/>
        </w:rPr>
        <w:t xml:space="preserve"> owing to it not being directly affected by the whale hunting program.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further argued that</w:t>
      </w:r>
      <w:bookmarkStart w:id="1" w:name="_GoBack"/>
      <w:bookmarkEnd w:id="1"/>
      <w:r w:rsidRPr="004F7B0F">
        <w:rPr>
          <w:rFonts w:ascii="Times New Roman" w:hAnsi="Times New Roman" w:cs="Times New Roman"/>
          <w:sz w:val="24"/>
          <w:szCs w:val="24"/>
          <w:lang w:bidi="en-US"/>
        </w:rPr>
        <w:t xml:space="preserve"> they are not in contravention of </w:t>
      </w:r>
      <w:r w:rsidR="005A41A7">
        <w:rPr>
          <w:rFonts w:ascii="Times New Roman" w:hAnsi="Times New Roman" w:cs="Times New Roman"/>
          <w:sz w:val="24"/>
          <w:szCs w:val="24"/>
          <w:lang w:bidi="en-US"/>
        </w:rPr>
        <w:t xml:space="preserve">any of the </w:t>
      </w:r>
      <w:r w:rsidRPr="004F7B0F">
        <w:rPr>
          <w:rFonts w:ascii="Times New Roman" w:hAnsi="Times New Roman" w:cs="Times New Roman"/>
          <w:sz w:val="24"/>
          <w:szCs w:val="24"/>
          <w:lang w:bidi="en-US"/>
        </w:rPr>
        <w:t xml:space="preserve">provisions of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Treaty as </w:t>
      </w:r>
      <w:r w:rsidR="002377C7">
        <w:rPr>
          <w:rFonts w:ascii="Times New Roman" w:hAnsi="Times New Roman" w:cs="Times New Roman"/>
          <w:sz w:val="24"/>
          <w:szCs w:val="24"/>
          <w:lang w:bidi="en-US"/>
        </w:rPr>
        <w:t>the Treaty</w:t>
      </w:r>
      <w:r w:rsidRPr="004F7B0F">
        <w:rPr>
          <w:rFonts w:ascii="Times New Roman" w:hAnsi="Times New Roman" w:cs="Times New Roman"/>
          <w:sz w:val="24"/>
          <w:szCs w:val="24"/>
          <w:lang w:bidi="en-US"/>
        </w:rPr>
        <w:t xml:space="preserve"> does</w:t>
      </w:r>
      <w:r w:rsidR="005A41A7">
        <w:rPr>
          <w:rFonts w:ascii="Times New Roman" w:hAnsi="Times New Roman" w:cs="Times New Roman"/>
          <w:sz w:val="24"/>
          <w:szCs w:val="24"/>
          <w:lang w:bidi="en-US"/>
        </w:rPr>
        <w:t xml:space="preserve"> not </w:t>
      </w:r>
      <w:r w:rsidRPr="004F7B0F">
        <w:rPr>
          <w:rFonts w:ascii="Times New Roman" w:hAnsi="Times New Roman" w:cs="Times New Roman"/>
          <w:sz w:val="24"/>
          <w:szCs w:val="24"/>
          <w:lang w:bidi="en-US"/>
        </w:rPr>
        <w:t xml:space="preserve">govern the laws relating to hunting of sea animals.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lastly submitted that the whale hunting in </w:t>
      </w:r>
      <w:r w:rsidR="00CE1E32">
        <w:rPr>
          <w:rFonts w:ascii="Times New Roman" w:hAnsi="Times New Roman" w:cs="Times New Roman"/>
          <w:sz w:val="24"/>
          <w:szCs w:val="24"/>
          <w:lang w:bidi="en-US"/>
        </w:rPr>
        <w:t>Atlantis</w:t>
      </w:r>
      <w:r w:rsidRPr="004F7B0F">
        <w:rPr>
          <w:rFonts w:ascii="Times New Roman" w:hAnsi="Times New Roman" w:cs="Times New Roman"/>
          <w:sz w:val="24"/>
          <w:szCs w:val="24"/>
          <w:lang w:bidi="en-US"/>
        </w:rPr>
        <w:t xml:space="preserve"> is primarily for indigenous purposes and thus does</w:t>
      </w:r>
      <w:r w:rsidR="005A41A7">
        <w:rPr>
          <w:rFonts w:ascii="Times New Roman" w:hAnsi="Times New Roman" w:cs="Times New Roman"/>
          <w:sz w:val="24"/>
          <w:szCs w:val="24"/>
          <w:lang w:bidi="en-US"/>
        </w:rPr>
        <w:t xml:space="preserve"> not </w:t>
      </w:r>
      <w:r w:rsidRPr="004F7B0F">
        <w:rPr>
          <w:rFonts w:ascii="Times New Roman" w:hAnsi="Times New Roman" w:cs="Times New Roman"/>
          <w:sz w:val="24"/>
          <w:szCs w:val="24"/>
          <w:lang w:bidi="en-US"/>
        </w:rPr>
        <w:t xml:space="preserve">violate general principles of International Law, if any, in this regard. </w:t>
      </w:r>
    </w:p>
    <w:p w14:paraId="39735844" w14:textId="77777777" w:rsidR="004F7B0F" w:rsidRPr="004F7B0F" w:rsidRDefault="004F7B0F" w:rsidP="004F7B0F">
      <w:pPr>
        <w:spacing w:line="480" w:lineRule="auto"/>
        <w:jc w:val="both"/>
        <w:rPr>
          <w:rFonts w:ascii="Times New Roman" w:hAnsi="Times New Roman" w:cs="Times New Roman"/>
          <w:sz w:val="24"/>
          <w:szCs w:val="24"/>
        </w:rPr>
      </w:pPr>
    </w:p>
    <w:p w14:paraId="190E0671" w14:textId="77777777" w:rsidR="004F7B0F" w:rsidRPr="004F7B0F" w:rsidRDefault="004F7B0F" w:rsidP="004F7B0F">
      <w:pPr>
        <w:numPr>
          <w:ilvl w:val="0"/>
          <w:numId w:val="1"/>
        </w:num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t xml:space="preserve">The International Court of Justice is confronted with the following issues: </w:t>
      </w:r>
    </w:p>
    <w:p w14:paraId="4A19D971" w14:textId="77777777" w:rsidR="004F7B0F" w:rsidRPr="004F7B0F" w:rsidRDefault="004F7B0F" w:rsidP="004F7B0F">
      <w:pPr>
        <w:numPr>
          <w:ilvl w:val="0"/>
          <w:numId w:val="3"/>
        </w:numPr>
        <w:spacing w:line="480" w:lineRule="auto"/>
        <w:jc w:val="both"/>
        <w:rPr>
          <w:rFonts w:ascii="Times New Roman" w:hAnsi="Times New Roman" w:cs="Times New Roman"/>
          <w:sz w:val="24"/>
          <w:szCs w:val="24"/>
        </w:rPr>
      </w:pPr>
      <w:r w:rsidRPr="004F7B0F">
        <w:rPr>
          <w:rFonts w:ascii="Times New Roman" w:hAnsi="Times New Roman" w:cs="Times New Roman"/>
          <w:sz w:val="24"/>
          <w:szCs w:val="24"/>
        </w:rPr>
        <w:t>Whether the Court has jurisdiction to adjudicate the present case and if so, whether the present dispute is admissible?</w:t>
      </w:r>
    </w:p>
    <w:p w14:paraId="5CB7AD53" w14:textId="664789E3" w:rsidR="004F7B0F" w:rsidRPr="004F7B0F" w:rsidRDefault="004F7B0F" w:rsidP="004F7B0F">
      <w:pPr>
        <w:numPr>
          <w:ilvl w:val="0"/>
          <w:numId w:val="3"/>
        </w:numPr>
        <w:spacing w:line="480" w:lineRule="auto"/>
        <w:jc w:val="both"/>
        <w:rPr>
          <w:rFonts w:ascii="Times New Roman" w:hAnsi="Times New Roman" w:cs="Times New Roman"/>
          <w:sz w:val="24"/>
          <w:szCs w:val="24"/>
        </w:rPr>
      </w:pPr>
      <w:r w:rsidRPr="004F7B0F">
        <w:rPr>
          <w:rFonts w:ascii="Times New Roman" w:hAnsi="Times New Roman" w:cs="Times New Roman"/>
          <w:sz w:val="24"/>
          <w:szCs w:val="24"/>
        </w:rPr>
        <w:t xml:space="preserve">Whether the </w:t>
      </w:r>
      <w:r w:rsidR="008F299F">
        <w:rPr>
          <w:rFonts w:ascii="Times New Roman" w:hAnsi="Times New Roman" w:cs="Times New Roman"/>
          <w:sz w:val="24"/>
          <w:szCs w:val="24"/>
        </w:rPr>
        <w:t>Centaurus</w:t>
      </w:r>
      <w:r w:rsidRPr="004F7B0F">
        <w:rPr>
          <w:rFonts w:ascii="Times New Roman" w:hAnsi="Times New Roman" w:cs="Times New Roman"/>
          <w:sz w:val="24"/>
          <w:szCs w:val="24"/>
        </w:rPr>
        <w:t xml:space="preserve"> Pact regulates the laws governing whale hunting? </w:t>
      </w:r>
    </w:p>
    <w:p w14:paraId="0D812ADD" w14:textId="4828B910" w:rsidR="004F7B0F" w:rsidRPr="004F7B0F" w:rsidRDefault="004F7B0F" w:rsidP="004F7B0F">
      <w:pPr>
        <w:numPr>
          <w:ilvl w:val="0"/>
          <w:numId w:val="3"/>
        </w:numPr>
        <w:spacing w:line="480" w:lineRule="auto"/>
        <w:jc w:val="both"/>
        <w:rPr>
          <w:rFonts w:ascii="Times New Roman" w:hAnsi="Times New Roman" w:cs="Times New Roman"/>
          <w:sz w:val="24"/>
          <w:szCs w:val="24"/>
        </w:rPr>
      </w:pPr>
      <w:r w:rsidRPr="004F7B0F">
        <w:rPr>
          <w:rFonts w:ascii="Times New Roman" w:hAnsi="Times New Roman" w:cs="Times New Roman"/>
          <w:sz w:val="24"/>
          <w:szCs w:val="24"/>
        </w:rPr>
        <w:t xml:space="preserve">Whether </w:t>
      </w:r>
      <w:r w:rsidR="00CE1E32">
        <w:rPr>
          <w:rFonts w:ascii="Times New Roman" w:hAnsi="Times New Roman" w:cs="Times New Roman"/>
          <w:sz w:val="24"/>
          <w:szCs w:val="24"/>
        </w:rPr>
        <w:t>Atlantis</w:t>
      </w:r>
      <w:r w:rsidRPr="004F7B0F">
        <w:rPr>
          <w:rFonts w:ascii="Times New Roman" w:hAnsi="Times New Roman" w:cs="Times New Roman"/>
          <w:sz w:val="24"/>
          <w:szCs w:val="24"/>
        </w:rPr>
        <w:t xml:space="preserve">’s whale hunting program violates the </w:t>
      </w:r>
      <w:r w:rsidR="008F299F">
        <w:rPr>
          <w:rFonts w:ascii="Times New Roman" w:hAnsi="Times New Roman" w:cs="Times New Roman"/>
          <w:sz w:val="24"/>
          <w:szCs w:val="24"/>
        </w:rPr>
        <w:t>Centaurus</w:t>
      </w:r>
      <w:r w:rsidRPr="004F7B0F">
        <w:rPr>
          <w:rFonts w:ascii="Times New Roman" w:hAnsi="Times New Roman" w:cs="Times New Roman"/>
          <w:sz w:val="24"/>
          <w:szCs w:val="24"/>
        </w:rPr>
        <w:t xml:space="preserve"> Pact?</w:t>
      </w:r>
    </w:p>
    <w:p w14:paraId="2F560E5E" w14:textId="77777777" w:rsidR="004F7B0F" w:rsidRPr="004F7B0F" w:rsidRDefault="004F7B0F" w:rsidP="004F7B0F">
      <w:pPr>
        <w:spacing w:line="480" w:lineRule="auto"/>
        <w:jc w:val="both"/>
        <w:rPr>
          <w:rFonts w:ascii="Times New Roman" w:hAnsi="Times New Roman" w:cs="Times New Roman"/>
          <w:sz w:val="24"/>
          <w:szCs w:val="24"/>
          <w:lang w:bidi="en-US"/>
        </w:rPr>
      </w:pPr>
    </w:p>
    <w:p w14:paraId="1371FAD4" w14:textId="7535BE34" w:rsidR="004F7B0F" w:rsidRPr="004F7B0F" w:rsidRDefault="004F7B0F" w:rsidP="004F7B0F">
      <w:pPr>
        <w:spacing w:line="480" w:lineRule="auto"/>
        <w:jc w:val="both"/>
        <w:rPr>
          <w:rFonts w:ascii="Times New Roman" w:hAnsi="Times New Roman" w:cs="Times New Roman"/>
          <w:sz w:val="24"/>
          <w:szCs w:val="24"/>
          <w:lang w:bidi="en-US"/>
        </w:rPr>
      </w:pPr>
      <w:r w:rsidRPr="004F7B0F">
        <w:rPr>
          <w:rFonts w:ascii="Times New Roman" w:hAnsi="Times New Roman" w:cs="Times New Roman"/>
          <w:sz w:val="24"/>
          <w:szCs w:val="24"/>
          <w:lang w:bidi="en-US"/>
        </w:rPr>
        <w:lastRenderedPageBreak/>
        <w:t xml:space="preserve">All the countries of the </w:t>
      </w:r>
      <w:r w:rsidR="008F299F">
        <w:rPr>
          <w:rFonts w:ascii="Times New Roman" w:hAnsi="Times New Roman" w:cs="Times New Roman"/>
          <w:sz w:val="24"/>
          <w:szCs w:val="24"/>
          <w:lang w:bidi="en-US"/>
        </w:rPr>
        <w:t>Centaurus</w:t>
      </w:r>
      <w:r w:rsidRPr="004F7B0F">
        <w:rPr>
          <w:rFonts w:ascii="Times New Roman" w:hAnsi="Times New Roman" w:cs="Times New Roman"/>
          <w:sz w:val="24"/>
          <w:szCs w:val="24"/>
          <w:lang w:bidi="en-US"/>
        </w:rPr>
        <w:t xml:space="preserve"> region are members of United Nations. They are not parties to any instrument of relevance to the case at hand.</w:t>
      </w:r>
    </w:p>
    <w:p w14:paraId="16B03FDB" w14:textId="77777777" w:rsidR="004F7B0F" w:rsidRPr="004F7B0F" w:rsidRDefault="004F7B0F" w:rsidP="004F7B0F">
      <w:pPr>
        <w:spacing w:line="480" w:lineRule="auto"/>
        <w:jc w:val="both"/>
        <w:rPr>
          <w:rFonts w:ascii="Times New Roman" w:hAnsi="Times New Roman" w:cs="Times New Roman"/>
          <w:sz w:val="24"/>
          <w:szCs w:val="24"/>
          <w:lang w:bidi="en-US"/>
        </w:rPr>
      </w:pPr>
    </w:p>
    <w:p w14:paraId="028E67D0" w14:textId="77777777" w:rsidR="00385DDE" w:rsidRPr="004F7B0F" w:rsidRDefault="00385DDE" w:rsidP="004F7B0F">
      <w:pPr>
        <w:spacing w:line="480" w:lineRule="auto"/>
        <w:jc w:val="both"/>
        <w:rPr>
          <w:rFonts w:ascii="Times New Roman" w:hAnsi="Times New Roman" w:cs="Times New Roman"/>
          <w:sz w:val="24"/>
          <w:szCs w:val="24"/>
        </w:rPr>
      </w:pPr>
    </w:p>
    <w:sectPr w:rsidR="00385DDE" w:rsidRPr="004F7B0F" w:rsidSect="009F3FFE">
      <w:headerReference w:type="even" r:id="rId10"/>
      <w:headerReference w:type="default" r:id="rId11"/>
      <w:footerReference w:type="default" r:id="rId12"/>
      <w:headerReference w:type="first" r:id="rId13"/>
      <w:pgSz w:w="11906" w:h="16838"/>
      <w:pgMar w:top="1440" w:right="1440" w:bottom="1440" w:left="1440" w:header="708" w:footer="624"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E24A7" w14:textId="77777777" w:rsidR="006156CA" w:rsidRDefault="006156CA" w:rsidP="004F7B0F">
      <w:pPr>
        <w:spacing w:after="0" w:line="240" w:lineRule="auto"/>
      </w:pPr>
      <w:r>
        <w:separator/>
      </w:r>
    </w:p>
  </w:endnote>
  <w:endnote w:type="continuationSeparator" w:id="0">
    <w:p w14:paraId="03C1CA74" w14:textId="77777777" w:rsidR="006156CA" w:rsidRDefault="006156CA" w:rsidP="004F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563440"/>
      <w:docPartObj>
        <w:docPartGallery w:val="Page Numbers (Bottom of Page)"/>
        <w:docPartUnique/>
      </w:docPartObj>
    </w:sdtPr>
    <w:sdtEndPr>
      <w:rPr>
        <w:noProof/>
      </w:rPr>
    </w:sdtEndPr>
    <w:sdtContent>
      <w:p w14:paraId="1F4FEACC" w14:textId="77777777" w:rsidR="009F3FFE" w:rsidRDefault="009F3FF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7EF5CF0" w14:textId="77777777" w:rsidR="004F7B0F" w:rsidRPr="009F3FFE" w:rsidRDefault="004F7B0F" w:rsidP="009F3FFE">
    <w:pPr>
      <w:pStyle w:val="Footer"/>
      <w:ind w:firstLine="432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7879" w14:textId="77777777" w:rsidR="006156CA" w:rsidRDefault="006156CA" w:rsidP="004F7B0F">
      <w:pPr>
        <w:spacing w:after="0" w:line="240" w:lineRule="auto"/>
      </w:pPr>
      <w:r>
        <w:separator/>
      </w:r>
    </w:p>
  </w:footnote>
  <w:footnote w:type="continuationSeparator" w:id="0">
    <w:p w14:paraId="6E83F11E" w14:textId="77777777" w:rsidR="006156CA" w:rsidRDefault="006156CA" w:rsidP="004F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633E" w14:textId="77777777" w:rsidR="004F7B0F" w:rsidRDefault="006156CA">
    <w:pPr>
      <w:pStyle w:val="Header"/>
    </w:pPr>
    <w:r>
      <w:rPr>
        <w:noProof/>
        <w:lang w:eastAsia="en-IN"/>
      </w:rPr>
      <w:pict w14:anchorId="563FD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2860626" o:spid="_x0000_s2050" type="#_x0000_t75" style="position:absolute;margin-left:0;margin-top:0;width:417.6pt;height:425.3pt;z-index:-251657216;mso-position-horizontal:center;mso-position-horizontal-relative:margin;mso-position-vertical:center;mso-position-vertical-relative:margin" o:allowincell="f">
          <v:imagedata r:id="rId1" o:title="Logo black fo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3A5B" w14:textId="77777777" w:rsidR="004F7B0F" w:rsidRDefault="006156CA">
    <w:pPr>
      <w:pStyle w:val="Header"/>
    </w:pPr>
    <w:r>
      <w:rPr>
        <w:noProof/>
        <w:lang w:eastAsia="en-IN"/>
      </w:rPr>
      <w:pict w14:anchorId="6B62D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2860627" o:spid="_x0000_s2051" type="#_x0000_t75" style="position:absolute;margin-left:0;margin-top:0;width:417.6pt;height:425.3pt;z-index:-251656192;mso-position-horizontal:center;mso-position-horizontal-relative:margin;mso-position-vertical:center;mso-position-vertical-relative:margin" o:allowincell="f">
          <v:imagedata r:id="rId1" o:title="Logo black fo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627D" w14:textId="77777777" w:rsidR="004F7B0F" w:rsidRDefault="006156CA">
    <w:pPr>
      <w:pStyle w:val="Header"/>
    </w:pPr>
    <w:r>
      <w:rPr>
        <w:noProof/>
        <w:lang w:eastAsia="en-IN"/>
      </w:rPr>
      <w:pict w14:anchorId="491BD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2860625" o:spid="_x0000_s2049" type="#_x0000_t75" style="position:absolute;margin-left:0;margin-top:0;width:417.6pt;height:425.3pt;z-index:-251658240;mso-position-horizontal:center;mso-position-horizontal-relative:margin;mso-position-vertical:center;mso-position-vertical-relative:margin" o:allowincell="f">
          <v:imagedata r:id="rId1" o:title="Logo black fo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090"/>
    <w:multiLevelType w:val="multilevel"/>
    <w:tmpl w:val="8A78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C0A1A"/>
    <w:multiLevelType w:val="hybridMultilevel"/>
    <w:tmpl w:val="8304A77A"/>
    <w:lvl w:ilvl="0" w:tplc="4009001B">
      <w:start w:val="1"/>
      <w:numFmt w:val="lowerRoman"/>
      <w:lvlText w:val="%1."/>
      <w:lvlJc w:val="righ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 w15:restartNumberingAfterBreak="0">
    <w:nsid w:val="48EE1426"/>
    <w:multiLevelType w:val="multilevel"/>
    <w:tmpl w:val="32E037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0F"/>
    <w:rsid w:val="001D67BD"/>
    <w:rsid w:val="001F355C"/>
    <w:rsid w:val="002377C7"/>
    <w:rsid w:val="00385DDE"/>
    <w:rsid w:val="004F7B0F"/>
    <w:rsid w:val="005A41A7"/>
    <w:rsid w:val="006156CA"/>
    <w:rsid w:val="00651B13"/>
    <w:rsid w:val="00685FDA"/>
    <w:rsid w:val="007D1471"/>
    <w:rsid w:val="00804119"/>
    <w:rsid w:val="008F299F"/>
    <w:rsid w:val="009F3FFE"/>
    <w:rsid w:val="00A34E4E"/>
    <w:rsid w:val="00BD2C20"/>
    <w:rsid w:val="00CE1E32"/>
    <w:rsid w:val="00EE01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CDC48"/>
  <w15:chartTrackingRefBased/>
  <w15:docId w15:val="{1573171D-2787-463B-9849-B070A1AF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B0F"/>
  </w:style>
  <w:style w:type="paragraph" w:styleId="Footer">
    <w:name w:val="footer"/>
    <w:basedOn w:val="Normal"/>
    <w:link w:val="FooterChar"/>
    <w:uiPriority w:val="99"/>
    <w:unhideWhenUsed/>
    <w:rsid w:val="004F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B0F"/>
  </w:style>
  <w:style w:type="paragraph" w:styleId="BalloonText">
    <w:name w:val="Balloon Text"/>
    <w:basedOn w:val="Normal"/>
    <w:link w:val="BalloonTextChar"/>
    <w:uiPriority w:val="99"/>
    <w:semiHidden/>
    <w:unhideWhenUsed/>
    <w:rsid w:val="00BD2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245E-4142-4C9A-954E-5AFF2192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Meraki7</cp:lastModifiedBy>
  <cp:revision>4</cp:revision>
  <cp:lastPrinted>2020-01-24T08:30:00Z</cp:lastPrinted>
  <dcterms:created xsi:type="dcterms:W3CDTF">2020-01-24T07:44:00Z</dcterms:created>
  <dcterms:modified xsi:type="dcterms:W3CDTF">2020-01-24T08:47:00Z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968282404</vt:i4>
  </property>
</Properties>
</file>