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C1" w:rsidRPr="00D624A0" w:rsidRDefault="001A06E3" w:rsidP="003B1EC1">
      <w:pPr>
        <w:spacing w:line="276" w:lineRule="auto"/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Second </w:t>
      </w:r>
      <w:r w:rsidR="003B1EC1" w:rsidRPr="00D624A0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Round of Delegate </w:t>
      </w:r>
      <w:r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320F48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 </w:t>
      </w:r>
      <w:r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320F48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nternational Press Registrations</w:t>
      </w:r>
      <w:r w:rsidR="003B1EC1" w:rsidRPr="00D624A0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320F48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VIT </w:t>
      </w:r>
      <w:proofErr w:type="spellStart"/>
      <w:r w:rsidR="00320F48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Pune</w:t>
      </w:r>
      <w:proofErr w:type="spellEnd"/>
      <w:r w:rsidR="00320F48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MUN 2020 </w:t>
      </w:r>
      <w:r w:rsidR="003B1EC1" w:rsidRPr="00D624A0">
        <w:rPr>
          <w:rStyle w:val="Strong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now OPEN</w:t>
      </w:r>
    </w:p>
    <w:p w:rsidR="00320F48" w:rsidRPr="00320F48" w:rsidRDefault="003B1EC1" w:rsidP="003B1EC1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624A0">
        <w:rPr>
          <w:rFonts w:ascii="Times New Roman" w:hAnsi="Times New Roman" w:cs="Times New Roman"/>
          <w:b/>
          <w:bCs/>
          <w:sz w:val="24"/>
          <w:szCs w:val="24"/>
        </w:rPr>
        <w:t>Register now</w:t>
      </w:r>
      <w:r w:rsidR="00320F4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320F48" w:rsidRPr="005701B9">
          <w:rPr>
            <w:rStyle w:val="Hyperlink"/>
            <w:rFonts w:ascii="Times New Roman" w:hAnsi="Times New Roman" w:cs="Times New Roman"/>
            <w:sz w:val="24"/>
            <w:szCs w:val="24"/>
          </w:rPr>
          <w:t>www.register.vitpunemun.com</w:t>
        </w:r>
      </w:hyperlink>
    </w:p>
    <w:p w:rsidR="00320F48" w:rsidRPr="00D624A0" w:rsidRDefault="003B1EC1" w:rsidP="003B1E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24A0">
        <w:rPr>
          <w:rFonts w:ascii="Times New Roman" w:hAnsi="Times New Roman" w:cs="Times New Roman"/>
          <w:b/>
          <w:bCs/>
          <w:sz w:val="24"/>
          <w:szCs w:val="24"/>
        </w:rPr>
        <w:t>Our Website</w:t>
      </w:r>
      <w:r w:rsidRPr="00D624A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20F48" w:rsidRPr="005701B9">
          <w:rPr>
            <w:rStyle w:val="Hyperlink"/>
            <w:rFonts w:ascii="Times New Roman" w:hAnsi="Times New Roman" w:cs="Times New Roman"/>
            <w:sz w:val="24"/>
            <w:szCs w:val="24"/>
          </w:rPr>
          <w:t>www.vitpunemun.com</w:t>
        </w:r>
      </w:hyperlink>
    </w:p>
    <w:p w:rsidR="00495E1B" w:rsidRDefault="003B1EC1" w:rsidP="003B1EC1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D624A0">
        <w:rPr>
          <w:rFonts w:ascii="Times New Roman" w:hAnsi="Times New Roman" w:cs="Times New Roman"/>
          <w:sz w:val="24"/>
          <w:szCs w:val="24"/>
        </w:rPr>
        <w:t xml:space="preserve">The </w:t>
      </w:r>
      <w:r w:rsidR="00320F48">
        <w:rPr>
          <w:rFonts w:ascii="Times New Roman" w:hAnsi="Times New Roman" w:cs="Times New Roman"/>
          <w:b/>
          <w:sz w:val="24"/>
          <w:szCs w:val="24"/>
        </w:rPr>
        <w:t>5</w:t>
      </w:r>
      <w:r w:rsidR="00320F4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624A0">
        <w:rPr>
          <w:rFonts w:ascii="Times New Roman" w:hAnsi="Times New Roman" w:cs="Times New Roman"/>
          <w:b/>
          <w:sz w:val="24"/>
          <w:szCs w:val="24"/>
        </w:rPr>
        <w:t xml:space="preserve"> Edition of </w:t>
      </w:r>
      <w:r w:rsidR="00320F48">
        <w:rPr>
          <w:rFonts w:ascii="Times New Roman" w:hAnsi="Times New Roman" w:cs="Times New Roman"/>
          <w:b/>
          <w:sz w:val="24"/>
          <w:szCs w:val="24"/>
        </w:rPr>
        <w:t xml:space="preserve">VIT </w:t>
      </w:r>
      <w:proofErr w:type="spellStart"/>
      <w:r w:rsidR="00320F48">
        <w:rPr>
          <w:rFonts w:ascii="Times New Roman" w:hAnsi="Times New Roman" w:cs="Times New Roman"/>
          <w:b/>
          <w:sz w:val="24"/>
          <w:szCs w:val="24"/>
        </w:rPr>
        <w:t>Pune</w:t>
      </w:r>
      <w:proofErr w:type="spellEnd"/>
      <w:r w:rsidR="00320F48">
        <w:rPr>
          <w:rFonts w:ascii="Times New Roman" w:hAnsi="Times New Roman" w:cs="Times New Roman"/>
          <w:b/>
          <w:sz w:val="24"/>
          <w:szCs w:val="24"/>
        </w:rPr>
        <w:t xml:space="preserve"> MUN 2020 </w:t>
      </w:r>
      <w:r w:rsidRPr="00D624A0">
        <w:rPr>
          <w:rFonts w:ascii="Times New Roman" w:hAnsi="Times New Roman" w:cs="Times New Roman"/>
          <w:sz w:val="24"/>
          <w:szCs w:val="24"/>
        </w:rPr>
        <w:t xml:space="preserve">is scheduled to be held on </w:t>
      </w:r>
      <w:r w:rsidR="00320F48">
        <w:rPr>
          <w:rFonts w:ascii="Times New Roman" w:hAnsi="Times New Roman" w:cs="Times New Roman"/>
          <w:b/>
          <w:sz w:val="24"/>
          <w:szCs w:val="24"/>
        </w:rPr>
        <w:t>13-14-15</w:t>
      </w:r>
      <w:r w:rsidR="00320F48" w:rsidRPr="00320F4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20F48">
        <w:rPr>
          <w:rFonts w:ascii="Times New Roman" w:hAnsi="Times New Roman" w:cs="Times New Roman"/>
          <w:b/>
          <w:sz w:val="24"/>
          <w:szCs w:val="24"/>
        </w:rPr>
        <w:t xml:space="preserve"> March 2020</w:t>
      </w:r>
      <w:r w:rsidR="00495E1B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320F48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Vishwakarma</w:t>
      </w:r>
      <w:proofErr w:type="spellEnd"/>
      <w:r w:rsidR="00320F48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Institute </w:t>
      </w:r>
      <w:proofErr w:type="gramStart"/>
      <w:r w:rsidR="00320F48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Of</w:t>
      </w:r>
      <w:proofErr w:type="gramEnd"/>
      <w:r w:rsidR="00320F48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Technology, </w:t>
      </w:r>
      <w:proofErr w:type="spellStart"/>
      <w:r w:rsidR="00320F48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Pune</w:t>
      </w:r>
      <w:proofErr w:type="spellEnd"/>
      <w:r w:rsidRPr="00D624A0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Pr="00D624A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</w:p>
    <w:p w:rsidR="00495E1B" w:rsidRDefault="00495E1B" w:rsidP="003B1EC1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VIT PUNE MUN is one of the leading Model United Nations Conferences in the state of Maharashtra, organized by the enthusiastic and hard-working students of VIT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Pune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. With the efforts put in by the organizing team we were able to host 350+ delegates from around the globe. Keeping in mind our responsibility towards the planet, we aim at furthering the Sustainable Development Goals (SDG) which </w:t>
      </w:r>
      <w:proofErr w:type="gram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are</w:t>
      </w:r>
      <w:proofErr w:type="gram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set by the United Nations through campaigns like #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WalkTheTalk</w:t>
      </w:r>
      <w:proofErr w:type="spellEnd"/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and #</w:t>
      </w:r>
      <w:proofErr w:type="spellStart"/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ConferenceOfChange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:rsidR="00495E1B" w:rsidRDefault="00495E1B" w:rsidP="003B1EC1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In response to our commitment towards the conference and with an experienced team on-board we have received wide acclaim for our hospitality, delegate experience and the quality of debate. We have hosted the likes of Mr.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Soumya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Basu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, a Patent Prosecutor from Delhi, who is heralded as one of the best in the country, Mr.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ShivamKakadia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an attorney at Bombay High Court, Ms.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Rini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Antony an avid debater who has had the honour of representing the country at Harvard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WorldMUN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and an employee at Google, and Mr.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SatrajitSaha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 recipient of NIE (Times of India) Student of the Year award in 2011, as members of the Executive Board. </w:t>
      </w:r>
    </w:p>
    <w:p w:rsidR="003B1EC1" w:rsidRDefault="00495E1B" w:rsidP="003B1EC1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We are also known for our innovative committees which include High-level Political Debate Forum on Sustainable Development (HLPF); Social, Humanitarian and Cultural Committee (SOCHUM); Organization for Security and Co- operation in Europe (OSCE) and our flagship committee The Trilateral Commission (TC).</w:t>
      </w:r>
    </w:p>
    <w:p w:rsidR="00495E1B" w:rsidRPr="00D624A0" w:rsidRDefault="00495E1B" w:rsidP="003B1EC1">
      <w:pPr>
        <w:spacing w:line="276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We are proud to boast about a stellar Executive Board that has a combined experience of more than 1300 MUNs. This year we are collaborating with socially impactful organizations like United Nations for India and Bhutan, </w:t>
      </w:r>
      <w:proofErr w:type="spellStart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MUNImpact</w:t>
      </w:r>
      <w:proofErr w:type="spellEnd"/>
      <w:r w:rsidRPr="00495E1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, UNODC and UNICEF to further the United Nations Sustainable Development Goals 2030. </w:t>
      </w:r>
    </w:p>
    <w:p w:rsidR="003B1EC1" w:rsidRPr="00D624A0" w:rsidRDefault="003B1EC1" w:rsidP="003B1E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24A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As a token of acknowledgement, we have received a collaboration letter from the office of the </w:t>
      </w:r>
      <w:r w:rsidRPr="00D624A0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Secretary General of the United Nations, His Excellency Antonio </w:t>
      </w:r>
      <w:proofErr w:type="spellStart"/>
      <w:r w:rsidRPr="00D624A0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Guterres</w:t>
      </w:r>
      <w:proofErr w:type="spellEnd"/>
      <w:r w:rsidRPr="00D624A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Pr="00D624A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br/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Please find below all the necessary details pertaining to the Conference: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Dates: </w:t>
      </w:r>
      <w:r w:rsidR="00495E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13-14-15 March 2020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Venue: </w:t>
      </w:r>
      <w:proofErr w:type="spellStart"/>
      <w:r w:rsidR="00495E1B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Vishwakarma</w:t>
      </w:r>
      <w:proofErr w:type="spellEnd"/>
      <w:r w:rsidR="00495E1B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Institute Of Technology, </w:t>
      </w:r>
      <w:proofErr w:type="spellStart"/>
      <w:r w:rsidR="00495E1B">
        <w:rPr>
          <w:rStyle w:val="Strong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Pune</w:t>
      </w:r>
      <w:proofErr w:type="spellEnd"/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495E1B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Round 2 of Delegate &amp; International Press Team Registration</w:t>
      </w: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Fees:</w:t>
      </w:r>
    </w:p>
    <w:p w:rsidR="00495E1B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1. Without </w:t>
      </w:r>
      <w:proofErr w:type="gramStart"/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Accommodation</w:t>
      </w:r>
      <w:r w:rsidR="00495E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(</w:t>
      </w:r>
      <w:proofErr w:type="gramEnd"/>
      <w:r w:rsidR="00495E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For School Committee) </w:t>
      </w: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: INR 1</w:t>
      </w:r>
      <w:r w:rsidR="00495E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500</w:t>
      </w:r>
    </w:p>
    <w:p w:rsidR="00495E1B" w:rsidRPr="00495E1B" w:rsidRDefault="00495E1B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2. </w:t>
      </w: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Without Accommodation: INR 1</w:t>
      </w:r>
      <w:r w:rsidR="007064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9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00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2. With Accommodation: INR </w:t>
      </w:r>
      <w:r w:rsidR="00495E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5</w:t>
      </w: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000 (With </w:t>
      </w:r>
      <w:r w:rsidR="00495E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3</w:t>
      </w:r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 nights’ accommodation)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n-IN"/>
        </w:rPr>
        <w:lastRenderedPageBreak/>
        <w:t>Committees being simulated at the Conference along with the Agendas</w:t>
      </w: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: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United Nations Human Rights Council (UNHRC)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 xml:space="preserve">Discussing the Human Rights Violations in </w:t>
      </w:r>
      <w:proofErr w:type="spellStart"/>
      <w:r w:rsidRPr="00676E91">
        <w:rPr>
          <w:rFonts w:ascii="Arial" w:hAnsi="Arial" w:cs="Arial"/>
          <w:i/>
          <w:iCs/>
          <w:sz w:val="21"/>
          <w:szCs w:val="21"/>
        </w:rPr>
        <w:t>Donbass</w:t>
      </w:r>
      <w:proofErr w:type="spellEnd"/>
      <w:r w:rsidRPr="00676E91">
        <w:rPr>
          <w:rFonts w:ascii="Arial" w:hAnsi="Arial" w:cs="Arial"/>
          <w:i/>
          <w:iCs/>
          <w:sz w:val="21"/>
          <w:szCs w:val="21"/>
        </w:rPr>
        <w:t xml:space="preserve"> and the future of Crimea.</w:t>
      </w: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World Trade Organization (WTO)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Preventing Trade Protectionism with Special Emphasis on Anti Dumping Regulations.</w:t>
      </w: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Special Political and Decolonization Committee (SPECPOL)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The International Legal Status of Abkhazia and South Ossetia.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The Territorial Dispute in Nagorno-Karabakh.</w:t>
      </w: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High-Level Political Forum on Sustainable Development (HLPF)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Discussing Sustainable Rural Development with Special Emphasis on Industrial Development.</w:t>
      </w: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Organization for Security and Co-operation in Europe (OSCE)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Discussing the Challenges Posed by Migration and Refugee Flows with Special Emphasis on Security.</w:t>
      </w: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All India Political Parties Meet (AIPPM)    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 xml:space="preserve">Privatization of Public Sector Undertakings. 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Discussing the Planning, Structure and Implementation of Welfare Schemes till 2024.</w:t>
      </w:r>
    </w:p>
    <w:p w:rsidR="00676E91" w:rsidRP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African Union (AU)</w:t>
      </w:r>
      <w:r w:rsidRPr="00676E91">
        <w:rPr>
          <w:rFonts w:ascii="Arial" w:hAnsi="Arial" w:cs="Arial"/>
          <w:b/>
          <w:bCs/>
          <w:i/>
          <w:iCs/>
          <w:sz w:val="21"/>
          <w:szCs w:val="21"/>
        </w:rPr>
        <w:t>(Double Delegation)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Implementation of The Agenda 2063</w:t>
      </w:r>
    </w:p>
    <w:p w:rsid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United Nations Security Council (UNSC)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Reviewing the Peace Keeping Operation in South Sudan and Renewal of the Mandate of the UNMISS till 15th March 2021.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Maintenance of International Peace and Security: The Situation in West Bank and Gaza.</w:t>
      </w:r>
    </w:p>
    <w:p w:rsidR="00676E91" w:rsidRPr="001A06E3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Trilateral Commission (TC)</w:t>
      </w:r>
    </w:p>
    <w:p w:rsidR="00676E91" w:rsidRPr="001A06E3" w:rsidRDefault="001A06E3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Cs/>
          <w:i/>
          <w:iCs/>
          <w:sz w:val="21"/>
          <w:szCs w:val="21"/>
        </w:rPr>
      </w:pPr>
      <w:r w:rsidRPr="001A06E3">
        <w:rPr>
          <w:rFonts w:ascii="Arial" w:hAnsi="Arial" w:cs="Arial"/>
          <w:bCs/>
          <w:i/>
          <w:iCs/>
          <w:sz w:val="21"/>
          <w:szCs w:val="21"/>
        </w:rPr>
        <w:t>Evaluating the Threats and Opportunities for a New World Order</w:t>
      </w:r>
    </w:p>
    <w:p w:rsidR="00676E91" w:rsidRP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 xml:space="preserve">Social, Humanitarian and Cultural Committee (SOCHUM) </w:t>
      </w:r>
      <w:r w:rsidRPr="00676E91">
        <w:rPr>
          <w:rFonts w:ascii="Arial" w:hAnsi="Arial" w:cs="Arial"/>
          <w:b/>
          <w:bCs/>
          <w:i/>
          <w:iCs/>
          <w:sz w:val="21"/>
          <w:szCs w:val="21"/>
        </w:rPr>
        <w:t>(School Committee)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Protection of Children from Sex Trafficking and Child Prostitution with focus on South East Asia.</w:t>
      </w:r>
    </w:p>
    <w:p w:rsidR="00676E91" w:rsidRPr="00676E91" w:rsidRDefault="00676E91" w:rsidP="00676E91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sz w:val="21"/>
          <w:szCs w:val="21"/>
        </w:rPr>
      </w:pPr>
      <w:r w:rsidRPr="00676E91">
        <w:rPr>
          <w:rFonts w:ascii="Arial" w:hAnsi="Arial" w:cs="Arial"/>
          <w:i/>
          <w:iCs/>
          <w:sz w:val="21"/>
          <w:szCs w:val="21"/>
        </w:rPr>
        <w:t>Discussing Xenophobia and Racism with Emphasis on Refugees and Migrants.</w:t>
      </w:r>
    </w:p>
    <w:p w:rsidR="00676E91" w:rsidRPr="00676E91" w:rsidRDefault="00676E91" w:rsidP="00676E9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1"/>
          <w:szCs w:val="21"/>
        </w:rPr>
      </w:pPr>
      <w:r w:rsidRPr="00676E91">
        <w:rPr>
          <w:rFonts w:ascii="Arial" w:hAnsi="Arial" w:cs="Arial"/>
          <w:b/>
          <w:bCs/>
          <w:sz w:val="21"/>
          <w:szCs w:val="21"/>
        </w:rPr>
        <w:t>International Press (Journalists &amp; Photographers) (IP)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3C4AC0" w:rsidRPr="00D624A0" w:rsidRDefault="003C4AC0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 xml:space="preserve">(Note- The </w:t>
      </w:r>
      <w:r w:rsidR="00495E1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African Union (AU)</w:t>
      </w:r>
      <w:r w:rsidRPr="00D624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 xml:space="preserve"> is the only Double Delegation Committee at </w:t>
      </w:r>
      <w:r w:rsidR="00495E1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 xml:space="preserve">VIT </w:t>
      </w:r>
      <w:proofErr w:type="spellStart"/>
      <w:r w:rsidR="00495E1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Pune</w:t>
      </w:r>
      <w:proofErr w:type="spellEnd"/>
      <w:r w:rsidR="00495E1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 xml:space="preserve"> MUN 202</w:t>
      </w:r>
      <w:r w:rsidR="00676E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0</w:t>
      </w:r>
      <w:r w:rsidRPr="00D624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)</w:t>
      </w:r>
    </w:p>
    <w:p w:rsidR="003B1EC1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95E1B" w:rsidRPr="00D624A0" w:rsidRDefault="00495E1B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lastRenderedPageBreak/>
        <w:t>Please make sure you are connected with us on our official social media channels to stay updated!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proofErr w:type="spellStart"/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Facebook</w:t>
      </w:r>
      <w:proofErr w:type="spellEnd"/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:</w:t>
      </w:r>
      <w:r w:rsidR="006453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 xml:space="preserve"> </w:t>
      </w:r>
      <w:r w:rsidR="00960F3A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V.I.T. </w:t>
      </w:r>
      <w:proofErr w:type="spellStart"/>
      <w:r w:rsidR="00960F3A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Pune</w:t>
      </w:r>
      <w:proofErr w:type="spellEnd"/>
      <w:r w:rsidR="00960F3A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MUN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proofErr w:type="spellStart"/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Instagram</w:t>
      </w:r>
      <w:proofErr w:type="spellEnd"/>
      <w:r w:rsidRPr="00D624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:</w:t>
      </w: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@</w:t>
      </w:r>
      <w:r w:rsidR="00960F3A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vitpunemun2020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n-IN"/>
        </w:rPr>
        <w:t>Contact us at</w:t>
      </w:r>
      <w:r w:rsidRPr="00D624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 xml:space="preserve">: </w:t>
      </w:r>
      <w:r w:rsidR="00960F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IN"/>
        </w:rPr>
        <w:t>8999553281/ 9029557740/ 8605123322</w:t>
      </w:r>
    </w:p>
    <w:p w:rsidR="003B1EC1" w:rsidRPr="00D624A0" w:rsidRDefault="003B1EC1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D624A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</w:t>
      </w:r>
    </w:p>
    <w:p w:rsidR="003B1EC1" w:rsidRPr="00D624A0" w:rsidRDefault="00C20020" w:rsidP="003B1E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VIT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Pune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MUN 2020</w:t>
      </w:r>
    </w:p>
    <w:p w:rsidR="00C20020" w:rsidRDefault="003B1EC1" w:rsidP="00F86DC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A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Vishwakarma</w:t>
      </w:r>
      <w:proofErr w:type="spellEnd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Institute Of Technology</w:t>
      </w:r>
      <w:proofErr w:type="gramStart"/>
      <w:r w:rsidRPr="00D62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D624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666, Upper </w:t>
      </w:r>
      <w:proofErr w:type="spellStart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Indira</w:t>
      </w:r>
      <w:proofErr w:type="spellEnd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Nagar, </w:t>
      </w:r>
      <w:proofErr w:type="spellStart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Bibwevadi</w:t>
      </w:r>
      <w:proofErr w:type="spellEnd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Pune</w:t>
      </w:r>
      <w:proofErr w:type="spellEnd"/>
      <w:r w:rsidR="00C20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411037</w:t>
      </w:r>
    </w:p>
    <w:p w:rsidR="00C20020" w:rsidRDefault="00C20020" w:rsidP="00F86DC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5E1B" w:rsidRPr="00F86DC0" w:rsidRDefault="003B1EC1" w:rsidP="00F86DC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D62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Email: </w:t>
      </w:r>
      <w:hyperlink r:id="rId7" w:history="1">
        <w:r w:rsidR="00C20020" w:rsidRPr="00627C6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vitpunemun@gmail.com</w:t>
        </w:r>
      </w:hyperlink>
      <w:r w:rsidRPr="00D624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2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Website: </w:t>
      </w:r>
      <w:hyperlink r:id="rId8" w:history="1">
        <w:r w:rsidR="00C20020" w:rsidRPr="00627C6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http://www.vitpunemun.com/</w:t>
        </w:r>
      </w:hyperlink>
    </w:p>
    <w:sectPr w:rsidR="00495E1B" w:rsidRPr="00F86DC0" w:rsidSect="00365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D59"/>
    <w:multiLevelType w:val="hybridMultilevel"/>
    <w:tmpl w:val="7974EE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046FE"/>
    <w:multiLevelType w:val="hybridMultilevel"/>
    <w:tmpl w:val="5B8680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EC1"/>
    <w:rsid w:val="000C4C4C"/>
    <w:rsid w:val="001A06E3"/>
    <w:rsid w:val="00320F48"/>
    <w:rsid w:val="00365C00"/>
    <w:rsid w:val="003B1EC1"/>
    <w:rsid w:val="003C4AC0"/>
    <w:rsid w:val="00414BA0"/>
    <w:rsid w:val="00495E1B"/>
    <w:rsid w:val="00645303"/>
    <w:rsid w:val="00676E91"/>
    <w:rsid w:val="0070649C"/>
    <w:rsid w:val="007234F7"/>
    <w:rsid w:val="00960F3A"/>
    <w:rsid w:val="00B47A1E"/>
    <w:rsid w:val="00B7598A"/>
    <w:rsid w:val="00C20020"/>
    <w:rsid w:val="00D624A0"/>
    <w:rsid w:val="00DF222C"/>
    <w:rsid w:val="00F8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1EC1"/>
    <w:rPr>
      <w:b/>
      <w:bCs/>
    </w:rPr>
  </w:style>
  <w:style w:type="character" w:styleId="Hyperlink">
    <w:name w:val="Hyperlink"/>
    <w:basedOn w:val="DefaultParagraphFont"/>
    <w:uiPriority w:val="99"/>
    <w:unhideWhenUsed/>
    <w:rsid w:val="003C4AC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A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A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punemu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punemu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punemun.com" TargetMode="External"/><Relationship Id="rId5" Type="http://schemas.openxmlformats.org/officeDocument/2006/relationships/hyperlink" Target="http://www.register.vitpunemu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Agrawal</dc:creator>
  <cp:keywords/>
  <dc:description/>
  <cp:lastModifiedBy>HP</cp:lastModifiedBy>
  <cp:revision>8</cp:revision>
  <dcterms:created xsi:type="dcterms:W3CDTF">2019-12-25T15:47:00Z</dcterms:created>
  <dcterms:modified xsi:type="dcterms:W3CDTF">2020-02-04T08:27:00Z</dcterms:modified>
</cp:coreProperties>
</file>