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6BD" w:rsidRDefault="001A06BD" w:rsidP="001A06BD">
      <w:r>
        <w:rPr>
          <w:noProof/>
          <w:lang w:val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-350520</wp:posOffset>
            </wp:positionV>
            <wp:extent cx="2537460" cy="2544445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ml logo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7460" cy="2544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-338455</wp:posOffset>
            </wp:positionH>
            <wp:positionV relativeFrom="paragraph">
              <wp:posOffset>-243840</wp:posOffset>
            </wp:positionV>
            <wp:extent cx="2303780" cy="2453640"/>
            <wp:effectExtent l="0" t="0" r="127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U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06BD" w:rsidRPr="001A06BD" w:rsidRDefault="001A06BD" w:rsidP="001A06BD"/>
    <w:p w:rsidR="001A06BD" w:rsidRPr="001A06BD" w:rsidRDefault="001A06BD" w:rsidP="001A06BD"/>
    <w:p w:rsidR="001A06BD" w:rsidRPr="001A06BD" w:rsidRDefault="001A06BD" w:rsidP="001A06BD"/>
    <w:p w:rsidR="001A06BD" w:rsidRPr="001A06BD" w:rsidRDefault="001A06BD" w:rsidP="001A06BD"/>
    <w:p w:rsidR="001A06BD" w:rsidRPr="001A06BD" w:rsidRDefault="001A06BD" w:rsidP="001A06BD"/>
    <w:p w:rsidR="001A06BD" w:rsidRDefault="001A06BD" w:rsidP="001A06BD"/>
    <w:p w:rsidR="00F53C87" w:rsidRDefault="00F53C87" w:rsidP="001A06BD"/>
    <w:p w:rsidR="00AC34C1" w:rsidRPr="00ED2715" w:rsidRDefault="001A06BD" w:rsidP="001A06BD">
      <w:pPr>
        <w:pStyle w:val="Heading1"/>
        <w:rPr>
          <w:b w:val="0"/>
        </w:rPr>
      </w:pPr>
      <w:r w:rsidRPr="00ED2715">
        <w:rPr>
          <w:b w:val="0"/>
        </w:rPr>
        <w:tab/>
      </w:r>
      <w:r w:rsidR="00F53C87" w:rsidRPr="00ED2715">
        <w:rPr>
          <w:b w:val="0"/>
        </w:rPr>
        <w:t>centre for disaster management and law</w:t>
      </w:r>
    </w:p>
    <w:p w:rsidR="00F53C87" w:rsidRPr="00F53C87" w:rsidRDefault="00F53C87" w:rsidP="00F53C87">
      <w:pPr>
        <w:rPr>
          <w:sz w:val="28"/>
          <w:szCs w:val="28"/>
        </w:rPr>
      </w:pPr>
    </w:p>
    <w:p w:rsidR="00F53C87" w:rsidRPr="00F53C87" w:rsidRDefault="00F53C87" w:rsidP="00F53C87">
      <w:pPr>
        <w:jc w:val="center"/>
        <w:rPr>
          <w:sz w:val="28"/>
          <w:szCs w:val="28"/>
        </w:rPr>
      </w:pPr>
      <w:r w:rsidRPr="00F53C87">
        <w:rPr>
          <w:sz w:val="28"/>
          <w:szCs w:val="28"/>
        </w:rPr>
        <w:t>PRESENTS</w:t>
      </w:r>
    </w:p>
    <w:p w:rsidR="00F53C87" w:rsidRDefault="00F53C87" w:rsidP="005D445A">
      <w:pPr>
        <w:pStyle w:val="Heading1"/>
      </w:pPr>
      <w:r>
        <w:t>1</w:t>
      </w:r>
      <w:r w:rsidRPr="00F53C87">
        <w:rPr>
          <w:vertAlign w:val="superscript"/>
        </w:rPr>
        <w:t>st</w:t>
      </w:r>
      <w:r>
        <w:t xml:space="preserve"> article writing competition</w:t>
      </w:r>
      <w:r w:rsidR="00D54783">
        <w:t xml:space="preserve"> on </w:t>
      </w:r>
      <w:r w:rsidR="00D54783" w:rsidRPr="00D54783">
        <w:t>Legal Aspects of Coronavirus Pandemic</w:t>
      </w:r>
    </w:p>
    <w:p w:rsidR="005D445A" w:rsidRPr="005D445A" w:rsidRDefault="005D445A" w:rsidP="005D445A">
      <w:bookmarkStart w:id="0" w:name="_GoBack"/>
      <w:bookmarkEnd w:id="0"/>
    </w:p>
    <w:p w:rsidR="00F53C87" w:rsidRDefault="00F53C87">
      <w:pPr>
        <w:spacing w:line="276" w:lineRule="auto"/>
        <w:jc w:val="left"/>
      </w:pPr>
      <w:r>
        <w:br w:type="page"/>
      </w:r>
    </w:p>
    <w:p w:rsidR="00F53C87" w:rsidRDefault="00F53C87" w:rsidP="00F53C87">
      <w:pPr>
        <w:pStyle w:val="Heading2"/>
      </w:pPr>
      <w:r>
        <w:lastRenderedPageBreak/>
        <w:t>about the centre</w:t>
      </w:r>
    </w:p>
    <w:p w:rsidR="00F53C87" w:rsidRDefault="00F53C87" w:rsidP="00F53C87"/>
    <w:p w:rsidR="00F53C87" w:rsidRDefault="00F53C87" w:rsidP="00F53C87">
      <w:r w:rsidRPr="00F53C87">
        <w:t>The Centre for Disaster Management and Law has been set up with an objective to promote vivid research in the field of Disaster Management. It is emerging globally as a full-fledged academic discipline. In the backdrop of its evolution from the practitioner’s domain, its boundaries have been permeable. However, as a field of research, it demands specialisation to meet with the dynamic challenges posed by not only conventionally categorised disasters but new ones not viewed traditionally as disasters.</w:t>
      </w:r>
    </w:p>
    <w:p w:rsidR="00F53C87" w:rsidRDefault="00D54783" w:rsidP="00F53C87">
      <w:r>
        <w:t xml:space="preserve">As India is a country vulnerable to disaster, comprehensive research on disaster management is quintessential to minimise its adverse impact on the growth of the country. The legal framework related to Disaster Management remains a grey shaded area with a lot of ambiguities prevalent. Rehabilitation, systematic reconstruction and sustainable recovery post-disaster are an arena which requires persistent activism. The centre suggests a holistic legal resolution to deal with the integral aspects of preparedness, response and recovery. </w:t>
      </w:r>
      <w:r w:rsidR="00F53C87" w:rsidRPr="00F53C87">
        <w:t>The mission of the Centre is to cater to the advancement of knowledge in disaster management, to respond to the sectoral needs and promote positive practices. </w:t>
      </w:r>
    </w:p>
    <w:p w:rsidR="00D54783" w:rsidRDefault="00D54783" w:rsidP="00F53C87"/>
    <w:p w:rsidR="00D54783" w:rsidRPr="00F53C87" w:rsidRDefault="00D54783" w:rsidP="00D54783">
      <w:pPr>
        <w:pStyle w:val="Heading2"/>
      </w:pPr>
      <w:r>
        <w:t>about the competition</w:t>
      </w:r>
    </w:p>
    <w:p w:rsidR="00F53C87" w:rsidRDefault="00F53C87" w:rsidP="00F53C87"/>
    <w:p w:rsidR="00D54783" w:rsidRDefault="00063A5A" w:rsidP="00F53C87">
      <w:r>
        <w:t xml:space="preserve">There are </w:t>
      </w:r>
      <w:r w:rsidR="0046251F">
        <w:t>seldom</w:t>
      </w:r>
      <w:r>
        <w:t xml:space="preserve"> time</w:t>
      </w:r>
      <w:r w:rsidR="0046251F">
        <w:t>s</w:t>
      </w:r>
      <w:r>
        <w:t xml:space="preserve"> when the </w:t>
      </w:r>
      <w:r w:rsidR="005D445A">
        <w:t>s</w:t>
      </w:r>
      <w:r w:rsidR="005D445A" w:rsidRPr="005D445A">
        <w:t>urvivability</w:t>
      </w:r>
      <w:r>
        <w:t xml:space="preserve"> of humanity </w:t>
      </w:r>
      <w:r w:rsidR="005D445A">
        <w:t>is</w:t>
      </w:r>
      <w:r>
        <w:t xml:space="preserve"> tested </w:t>
      </w:r>
      <w:r w:rsidR="0046251F">
        <w:t xml:space="preserve">and the current situation is one of those. The recent outbreak of Covid-19 has to put test people’s patience, resilience and determination to survive against the unseen enemy. One of the ways in which such pandemic can be prevented is through </w:t>
      </w:r>
      <w:r w:rsidR="005D445A">
        <w:t xml:space="preserve">the </w:t>
      </w:r>
      <w:r w:rsidR="0046251F">
        <w:t xml:space="preserve">implementation of different kinds of laws addressing </w:t>
      </w:r>
      <w:r w:rsidR="005D445A">
        <w:t xml:space="preserve">a </w:t>
      </w:r>
      <w:r w:rsidR="0046251F">
        <w:t xml:space="preserve">variety of issues like </w:t>
      </w:r>
      <w:r w:rsidR="005D445A">
        <w:t xml:space="preserve">the </w:t>
      </w:r>
      <w:r w:rsidR="0046251F">
        <w:t xml:space="preserve">supply of essential commodities, ban against public gathering, implementation of section 144 and varied other issues. The idea of the competition is to make analyse the </w:t>
      </w:r>
      <w:r w:rsidR="005D445A">
        <w:t xml:space="preserve">different </w:t>
      </w:r>
      <w:r w:rsidR="0046251F">
        <w:t xml:space="preserve">action taken by the government </w:t>
      </w:r>
      <w:r w:rsidR="005D445A">
        <w:t>in such drastic times and whether such action is being taken under the ambit of law or not.</w:t>
      </w:r>
    </w:p>
    <w:p w:rsidR="005D445A" w:rsidRDefault="005D445A" w:rsidP="00F53C87"/>
    <w:p w:rsidR="00D54783" w:rsidRDefault="00D54783" w:rsidP="00D54783">
      <w:pPr>
        <w:pStyle w:val="Heading2"/>
      </w:pPr>
      <w:r>
        <w:lastRenderedPageBreak/>
        <w:t>themes and topics</w:t>
      </w:r>
    </w:p>
    <w:p w:rsidR="00D54783" w:rsidRDefault="00D54783" w:rsidP="00D54783"/>
    <w:p w:rsidR="00D54783" w:rsidRDefault="00D54783" w:rsidP="00D54783">
      <w:r>
        <w:t xml:space="preserve">The centre invites articles on the theme </w:t>
      </w:r>
      <w:r w:rsidR="00C94F6F">
        <w:t>of “</w:t>
      </w:r>
      <w:r w:rsidRPr="00D54783">
        <w:t>Legal Aspects of Coronavirus Pandemic</w:t>
      </w:r>
      <w:r>
        <w:t xml:space="preserve">”. Some of the topics </w:t>
      </w:r>
      <w:r w:rsidR="00C94F6F">
        <w:t xml:space="preserve">under the theme </w:t>
      </w:r>
      <w:r>
        <w:t>are as follows: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Public Health and Human rights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Evaluation of Epidemic Diseases Act, 1897</w:t>
      </w:r>
    </w:p>
    <w:p w:rsidR="00D54783" w:rsidRDefault="005D445A" w:rsidP="00D54783">
      <w:pPr>
        <w:pStyle w:val="ListParagraph"/>
        <w:numPr>
          <w:ilvl w:val="0"/>
          <w:numId w:val="1"/>
        </w:numPr>
      </w:pPr>
      <w:r>
        <w:t>The l</w:t>
      </w:r>
      <w:r w:rsidR="00D54783">
        <w:t>egality of Quarantine powers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Assessment of Emergency Health Powers</w:t>
      </w:r>
    </w:p>
    <w:p w:rsidR="00D54783" w:rsidRDefault="005D445A" w:rsidP="00D54783">
      <w:pPr>
        <w:pStyle w:val="ListParagraph"/>
        <w:numPr>
          <w:ilvl w:val="0"/>
          <w:numId w:val="1"/>
        </w:numPr>
      </w:pPr>
      <w:r>
        <w:t>Is Corona</w:t>
      </w:r>
      <w:r w:rsidR="00D54783">
        <w:t>virus pandemic an Act of God?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Fake news and Covid-19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Prisons - Parole - Pandemic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Legal issues between employers and employees during epidemic/ pandemic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 xml:space="preserve">Legal implications of a PHIEC (Public Health Emergency of International Concern) by WHO 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Justification of imposing Article 144 in various parts of the country</w:t>
      </w:r>
    </w:p>
    <w:p w:rsidR="00D54783" w:rsidRDefault="005D445A" w:rsidP="00D54783">
      <w:pPr>
        <w:pStyle w:val="ListParagraph"/>
        <w:numPr>
          <w:ilvl w:val="0"/>
          <w:numId w:val="1"/>
        </w:numPr>
      </w:pPr>
      <w:r>
        <w:t>The c</w:t>
      </w:r>
      <w:r w:rsidR="00D54783">
        <w:t>ourse of Legal Development: Spanish Flu 1920 to Covid-19.</w:t>
      </w:r>
    </w:p>
    <w:p w:rsidR="00D54783" w:rsidRDefault="00D54783" w:rsidP="00D54783">
      <w:pPr>
        <w:pStyle w:val="ListParagraph"/>
        <w:numPr>
          <w:ilvl w:val="0"/>
          <w:numId w:val="1"/>
        </w:numPr>
      </w:pPr>
      <w:r>
        <w:t>Legal issues of Academic institutions' closures</w:t>
      </w:r>
    </w:p>
    <w:p w:rsidR="00C94F6F" w:rsidRDefault="00D54783" w:rsidP="00D54783">
      <w:pPr>
        <w:pStyle w:val="ListParagraph"/>
        <w:numPr>
          <w:ilvl w:val="0"/>
          <w:numId w:val="1"/>
        </w:numPr>
      </w:pPr>
      <w:r>
        <w:t>Medical Law and coronavirus</w:t>
      </w:r>
    </w:p>
    <w:p w:rsidR="00C94F6F" w:rsidRDefault="00C94F6F" w:rsidP="00C94F6F">
      <w:r>
        <w:t xml:space="preserve">The above topics are only suggestive in nature and any article dealing with any other topic related </w:t>
      </w:r>
      <w:r w:rsidR="005D445A">
        <w:t>to</w:t>
      </w:r>
      <w:r>
        <w:t xml:space="preserve"> the theme shall be due consideration.</w:t>
      </w:r>
    </w:p>
    <w:p w:rsidR="00C94F6F" w:rsidRDefault="00C94F6F" w:rsidP="00C94F6F"/>
    <w:p w:rsidR="00C94F6F" w:rsidRDefault="00C94F6F" w:rsidP="00C94F6F">
      <w:pPr>
        <w:pStyle w:val="Heading2"/>
      </w:pPr>
      <w:r>
        <w:t>submission details and guidelines</w:t>
      </w:r>
    </w:p>
    <w:p w:rsidR="00A5648C" w:rsidRDefault="00A5648C" w:rsidP="00C94F6F"/>
    <w:p w:rsidR="00A5648C" w:rsidRDefault="00A5648C" w:rsidP="00C94F6F">
      <w:r>
        <w:t xml:space="preserve">All the articles should strictly adhere to the guidelines. Any article found </w:t>
      </w:r>
      <w:r w:rsidR="00BB797C">
        <w:t>not following the same shall be outrightly rejected. The guidelines are as follows:</w:t>
      </w:r>
    </w:p>
    <w:p w:rsidR="00BB797C" w:rsidRDefault="00BB797C" w:rsidP="00BB797C">
      <w:pPr>
        <w:pStyle w:val="ListParagraph"/>
        <w:numPr>
          <w:ilvl w:val="0"/>
          <w:numId w:val="2"/>
        </w:numPr>
      </w:pPr>
      <w:r>
        <w:t>The title of the article should be appropriate.</w:t>
      </w:r>
    </w:p>
    <w:p w:rsidR="00BB797C" w:rsidRDefault="005D445A" w:rsidP="00BB797C">
      <w:pPr>
        <w:pStyle w:val="ListParagraph"/>
        <w:numPr>
          <w:ilvl w:val="0"/>
          <w:numId w:val="2"/>
        </w:numPr>
      </w:pPr>
      <w:r>
        <w:t>The a</w:t>
      </w:r>
      <w:r w:rsidR="00BB797C">
        <w:t xml:space="preserve">rticle must </w:t>
      </w:r>
      <w:r>
        <w:t xml:space="preserve">be within </w:t>
      </w:r>
      <w:r w:rsidR="00BB797C">
        <w:t>2000 words excluding footnotes.</w:t>
      </w:r>
    </w:p>
    <w:p w:rsidR="00BB797C" w:rsidRDefault="00BB797C" w:rsidP="00BB797C">
      <w:pPr>
        <w:pStyle w:val="ListParagraph"/>
        <w:numPr>
          <w:ilvl w:val="0"/>
          <w:numId w:val="2"/>
        </w:numPr>
      </w:pPr>
      <w:r>
        <w:t>Plagiarism</w:t>
      </w:r>
      <w:r w:rsidR="008260C2">
        <w:t xml:space="preserve"> </w:t>
      </w:r>
      <w:r>
        <w:t>up to 15% is allowed.</w:t>
      </w:r>
    </w:p>
    <w:p w:rsidR="00BB797C" w:rsidRDefault="00BB797C" w:rsidP="00BB797C">
      <w:pPr>
        <w:pStyle w:val="ListParagraph"/>
        <w:numPr>
          <w:ilvl w:val="0"/>
          <w:numId w:val="2"/>
        </w:numPr>
      </w:pPr>
      <w:r>
        <w:lastRenderedPageBreak/>
        <w:t>Full names of both author and co-author along with designation and contact number(s) must be given.</w:t>
      </w:r>
    </w:p>
    <w:p w:rsidR="00BB797C" w:rsidRDefault="00BB797C" w:rsidP="00BB797C">
      <w:pPr>
        <w:pStyle w:val="ListParagraph"/>
        <w:numPr>
          <w:ilvl w:val="0"/>
          <w:numId w:val="2"/>
        </w:numPr>
      </w:pPr>
      <w:r w:rsidRPr="006F2948">
        <w:rPr>
          <w:b/>
        </w:rPr>
        <w:t>Method of citation must be Oscola</w:t>
      </w:r>
      <w:r>
        <w:t>.</w:t>
      </w:r>
    </w:p>
    <w:p w:rsidR="00BB797C" w:rsidRDefault="00BB797C" w:rsidP="00BB797C">
      <w:pPr>
        <w:pStyle w:val="ListParagraph"/>
        <w:numPr>
          <w:ilvl w:val="0"/>
          <w:numId w:val="2"/>
        </w:numPr>
      </w:pPr>
      <w:r>
        <w:t>The body of the paper shall be in Times New Roman, font size 12, 1.5 line spacing. Footnotes should be in Times New Roman, size 10 single line spacing.</w:t>
      </w:r>
    </w:p>
    <w:p w:rsidR="00BB797C" w:rsidRDefault="00BB797C" w:rsidP="00BB797C">
      <w:pPr>
        <w:pStyle w:val="ListParagraph"/>
        <w:numPr>
          <w:ilvl w:val="0"/>
          <w:numId w:val="2"/>
        </w:numPr>
      </w:pPr>
      <w:r>
        <w:t>A margin of 4 centimetres shall be left on all sides of the paper.</w:t>
      </w:r>
    </w:p>
    <w:p w:rsidR="00BB797C" w:rsidRDefault="00BB797C" w:rsidP="00BB797C">
      <w:pPr>
        <w:pStyle w:val="ListParagraph"/>
        <w:numPr>
          <w:ilvl w:val="0"/>
          <w:numId w:val="2"/>
        </w:numPr>
      </w:pPr>
      <w:r>
        <w:t>The paper shall be in MS Word Format.</w:t>
      </w:r>
    </w:p>
    <w:p w:rsidR="00BB797C" w:rsidRDefault="00BB797C" w:rsidP="00C94F6F">
      <w:pPr>
        <w:pStyle w:val="ListParagraph"/>
        <w:numPr>
          <w:ilvl w:val="0"/>
          <w:numId w:val="2"/>
        </w:numPr>
      </w:pPr>
      <w:r>
        <w:t xml:space="preserve">Co-authorship is allowed </w:t>
      </w:r>
      <w:r w:rsidRPr="006F2948">
        <w:rPr>
          <w:b/>
        </w:rPr>
        <w:t>not more than 2 people.</w:t>
      </w:r>
    </w:p>
    <w:p w:rsidR="00981E93" w:rsidRDefault="00981E93" w:rsidP="00C94F6F">
      <w:pPr>
        <w:pStyle w:val="ListParagraph"/>
        <w:numPr>
          <w:ilvl w:val="0"/>
          <w:numId w:val="2"/>
        </w:numPr>
      </w:pPr>
      <w:r>
        <w:t>The copyright of the article shall lie with the centre.</w:t>
      </w:r>
    </w:p>
    <w:p w:rsidR="00681F19" w:rsidRPr="00DD4482" w:rsidRDefault="00681F19" w:rsidP="00C94F6F">
      <w:pPr>
        <w:pStyle w:val="ListParagraph"/>
        <w:numPr>
          <w:ilvl w:val="0"/>
          <w:numId w:val="2"/>
        </w:numPr>
      </w:pPr>
      <w:r>
        <w:t xml:space="preserve">The results shall be declared on </w:t>
      </w:r>
      <w:r w:rsidRPr="00681F19">
        <w:rPr>
          <w:b/>
        </w:rPr>
        <w:t>30 May 2020.</w:t>
      </w:r>
    </w:p>
    <w:p w:rsidR="00DD4482" w:rsidRPr="00DD4482" w:rsidRDefault="00DD4482" w:rsidP="00C94F6F">
      <w:pPr>
        <w:pStyle w:val="ListParagraph"/>
        <w:numPr>
          <w:ilvl w:val="0"/>
          <w:numId w:val="2"/>
        </w:numPr>
      </w:pPr>
      <w:r>
        <w:rPr>
          <w:b/>
        </w:rPr>
        <w:t xml:space="preserve">All the entries shall be sent to </w:t>
      </w:r>
      <w:r w:rsidRPr="00DD4482">
        <w:rPr>
          <w:rFonts w:ascii="Helvetica" w:hAnsi="Helvetica"/>
          <w:b/>
          <w:color w:val="5F6368"/>
          <w:sz w:val="21"/>
          <w:szCs w:val="21"/>
          <w:shd w:val="clear" w:color="auto" w:fill="FFFFFF"/>
        </w:rPr>
        <w:t>cdml@nluo.ac.in.</w:t>
      </w:r>
    </w:p>
    <w:p w:rsidR="00DD4482" w:rsidRDefault="00DD4482" w:rsidP="00DD4482">
      <w:pPr>
        <w:pStyle w:val="ListParagraph"/>
      </w:pPr>
    </w:p>
    <w:p w:rsidR="00DD4482" w:rsidRDefault="00DD4482" w:rsidP="00DD4482">
      <w:pPr>
        <w:pStyle w:val="ListParagraph"/>
      </w:pPr>
    </w:p>
    <w:p w:rsidR="00D54783" w:rsidRDefault="00BB797C" w:rsidP="00BB797C">
      <w:r w:rsidRPr="00BB797C">
        <w:t>There will be no registration fee for the competition.</w:t>
      </w:r>
      <w:r>
        <w:t xml:space="preserve"> </w:t>
      </w:r>
      <w:r w:rsidRPr="00D45587">
        <w:rPr>
          <w:b/>
        </w:rPr>
        <w:t>The last date of submission is 30th April 11:59 PM</w:t>
      </w:r>
      <w:r>
        <w:t>. Any articles received after the deadline shall not be given any consideration.</w:t>
      </w:r>
    </w:p>
    <w:p w:rsidR="00BB797C" w:rsidRDefault="00BB797C" w:rsidP="00BB797C">
      <w:pPr>
        <w:pStyle w:val="Heading2"/>
      </w:pPr>
      <w:r>
        <w:t>who can participate</w:t>
      </w:r>
    </w:p>
    <w:p w:rsidR="00BB797C" w:rsidRDefault="00BB797C" w:rsidP="00BB797C"/>
    <w:p w:rsidR="00BB797C" w:rsidRDefault="00BB797C" w:rsidP="00BB797C">
      <w:pPr>
        <w:pStyle w:val="ListParagraph"/>
        <w:numPr>
          <w:ilvl w:val="0"/>
          <w:numId w:val="3"/>
        </w:numPr>
      </w:pPr>
      <w:r>
        <w:t>Academicians, Researchers and Ph.D./Doctoral Scholars from the field law.</w:t>
      </w:r>
    </w:p>
    <w:p w:rsidR="00BB797C" w:rsidRDefault="00BB797C" w:rsidP="00BB797C">
      <w:pPr>
        <w:pStyle w:val="ListParagraph"/>
        <w:numPr>
          <w:ilvl w:val="0"/>
          <w:numId w:val="3"/>
        </w:numPr>
      </w:pPr>
      <w:r>
        <w:t>Students including those who are pursuing Post Graduation.</w:t>
      </w:r>
    </w:p>
    <w:p w:rsidR="00BB797C" w:rsidRDefault="00BB797C" w:rsidP="00BB797C">
      <w:pPr>
        <w:pStyle w:val="ListParagraph"/>
        <w:numPr>
          <w:ilvl w:val="0"/>
          <w:numId w:val="3"/>
        </w:numPr>
      </w:pPr>
      <w:r>
        <w:t>Advocates, NGOs and Think Tank.</w:t>
      </w:r>
    </w:p>
    <w:p w:rsidR="00BB797C" w:rsidRDefault="00BB797C" w:rsidP="00BB797C">
      <w:pPr>
        <w:pStyle w:val="ListParagraph"/>
        <w:numPr>
          <w:ilvl w:val="0"/>
          <w:numId w:val="3"/>
        </w:numPr>
      </w:pPr>
      <w:r>
        <w:t>Government officers and employees of Government undertaking</w:t>
      </w:r>
    </w:p>
    <w:p w:rsidR="00981E93" w:rsidRDefault="00BB797C" w:rsidP="00981E93">
      <w:pPr>
        <w:pStyle w:val="ListParagraph"/>
        <w:numPr>
          <w:ilvl w:val="0"/>
          <w:numId w:val="3"/>
        </w:numPr>
      </w:pPr>
      <w:r>
        <w:t>Representatives of Regulatory Bodies.</w:t>
      </w:r>
    </w:p>
    <w:p w:rsidR="00BB797C" w:rsidRDefault="00981E93" w:rsidP="00981E93">
      <w:pPr>
        <w:pStyle w:val="Heading2"/>
      </w:pPr>
      <w:r>
        <w:t>prizes</w:t>
      </w:r>
    </w:p>
    <w:p w:rsidR="00981E93" w:rsidRDefault="00981E93" w:rsidP="00981E93"/>
    <w:p w:rsidR="00981E93" w:rsidRDefault="00981E93" w:rsidP="00981E93">
      <w:pPr>
        <w:pStyle w:val="ListParagraph"/>
        <w:numPr>
          <w:ilvl w:val="0"/>
          <w:numId w:val="4"/>
        </w:numPr>
      </w:pPr>
      <w:r>
        <w:t>Top 10 articles shall be published in the blog of the Centre.</w:t>
      </w:r>
    </w:p>
    <w:p w:rsidR="00C50B1A" w:rsidRDefault="00C50B1A" w:rsidP="005A326A">
      <w:pPr>
        <w:ind w:left="360"/>
      </w:pPr>
    </w:p>
    <w:p w:rsidR="00063A5A" w:rsidRDefault="00063A5A" w:rsidP="00981E93">
      <w:pPr>
        <w:pStyle w:val="ListParagraph"/>
        <w:numPr>
          <w:ilvl w:val="0"/>
          <w:numId w:val="4"/>
        </w:numPr>
      </w:pPr>
      <w:r>
        <w:t>Every participant shall be given participation certificate provided articles follow the necessary guidelines.</w:t>
      </w:r>
    </w:p>
    <w:p w:rsidR="00063A5A" w:rsidRDefault="00063A5A" w:rsidP="00063A5A"/>
    <w:p w:rsidR="00063A5A" w:rsidRDefault="00063A5A" w:rsidP="00063A5A"/>
    <w:p w:rsidR="00063A5A" w:rsidRDefault="00063A5A" w:rsidP="00063A5A"/>
    <w:p w:rsidR="00063A5A" w:rsidRDefault="00063A5A" w:rsidP="00063A5A">
      <w:pPr>
        <w:pStyle w:val="Heading2"/>
      </w:pPr>
      <w:r>
        <w:t>contact details</w:t>
      </w:r>
    </w:p>
    <w:p w:rsidR="00063A5A" w:rsidRDefault="00063A5A" w:rsidP="00063A5A"/>
    <w:p w:rsidR="00063A5A" w:rsidRDefault="00063A5A" w:rsidP="00063A5A">
      <w:r>
        <w:t>For any further details feel free to contact the undersigned: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0"/>
        <w:gridCol w:w="3081"/>
        <w:gridCol w:w="3081"/>
      </w:tblGrid>
      <w:tr w:rsidR="00063A5A" w:rsidTr="00063A5A">
        <w:tc>
          <w:tcPr>
            <w:tcW w:w="3080" w:type="dxa"/>
          </w:tcPr>
          <w:p w:rsidR="00063A5A" w:rsidRPr="00F60005" w:rsidRDefault="00063A5A" w:rsidP="00063A5A">
            <w:pPr>
              <w:rPr>
                <w:b/>
              </w:rPr>
            </w:pPr>
            <w:r w:rsidRPr="00F60005">
              <w:rPr>
                <w:b/>
              </w:rPr>
              <w:t>Megha Sadhu</w:t>
            </w:r>
          </w:p>
        </w:tc>
        <w:tc>
          <w:tcPr>
            <w:tcW w:w="3081" w:type="dxa"/>
          </w:tcPr>
          <w:p w:rsidR="00063A5A" w:rsidRPr="00F60005" w:rsidRDefault="00063A5A" w:rsidP="00063A5A">
            <w:pPr>
              <w:rPr>
                <w:b/>
              </w:rPr>
            </w:pPr>
            <w:r w:rsidRPr="00F60005">
              <w:rPr>
                <w:b/>
              </w:rPr>
              <w:t>Sagnik Sarkar</w:t>
            </w:r>
          </w:p>
        </w:tc>
        <w:tc>
          <w:tcPr>
            <w:tcW w:w="3081" w:type="dxa"/>
          </w:tcPr>
          <w:p w:rsidR="00063A5A" w:rsidRPr="00F60005" w:rsidRDefault="00063A5A" w:rsidP="00063A5A">
            <w:pPr>
              <w:rPr>
                <w:b/>
              </w:rPr>
            </w:pPr>
            <w:r w:rsidRPr="00F60005">
              <w:rPr>
                <w:b/>
              </w:rPr>
              <w:t>Mukesh Kumar</w:t>
            </w:r>
          </w:p>
        </w:tc>
      </w:tr>
      <w:tr w:rsidR="00063A5A" w:rsidTr="00063A5A">
        <w:tc>
          <w:tcPr>
            <w:tcW w:w="3080" w:type="dxa"/>
          </w:tcPr>
          <w:p w:rsidR="00063A5A" w:rsidRDefault="00063A5A" w:rsidP="00063A5A">
            <w:r>
              <w:t>Faculty Advisor</w:t>
            </w:r>
          </w:p>
        </w:tc>
        <w:tc>
          <w:tcPr>
            <w:tcW w:w="3081" w:type="dxa"/>
          </w:tcPr>
          <w:p w:rsidR="00063A5A" w:rsidRDefault="00063A5A" w:rsidP="00063A5A">
            <w:r>
              <w:t>Convenor</w:t>
            </w:r>
          </w:p>
        </w:tc>
        <w:tc>
          <w:tcPr>
            <w:tcW w:w="3081" w:type="dxa"/>
          </w:tcPr>
          <w:p w:rsidR="00063A5A" w:rsidRDefault="00063A5A" w:rsidP="00063A5A">
            <w:r>
              <w:t>Co-Convenor</w:t>
            </w:r>
          </w:p>
        </w:tc>
      </w:tr>
      <w:tr w:rsidR="00063A5A" w:rsidTr="00063A5A">
        <w:tc>
          <w:tcPr>
            <w:tcW w:w="3080" w:type="dxa"/>
          </w:tcPr>
          <w:p w:rsidR="00063A5A" w:rsidRDefault="00063A5A" w:rsidP="00063A5A">
            <w:r>
              <w:t>9777008438</w:t>
            </w:r>
            <w:r w:rsidR="00F60005">
              <w:t>/7978106100</w:t>
            </w:r>
          </w:p>
          <w:p w:rsidR="00F60005" w:rsidRDefault="00F60005" w:rsidP="00063A5A"/>
        </w:tc>
        <w:tc>
          <w:tcPr>
            <w:tcW w:w="3081" w:type="dxa"/>
          </w:tcPr>
          <w:p w:rsidR="00063A5A" w:rsidRDefault="00063A5A" w:rsidP="00063A5A">
            <w:r>
              <w:t>7044091480/ 9348024929</w:t>
            </w:r>
          </w:p>
        </w:tc>
        <w:tc>
          <w:tcPr>
            <w:tcW w:w="3081" w:type="dxa"/>
          </w:tcPr>
          <w:p w:rsidR="00063A5A" w:rsidRDefault="00063A5A" w:rsidP="00063A5A">
            <w:r>
              <w:t>8077806022</w:t>
            </w:r>
          </w:p>
        </w:tc>
      </w:tr>
    </w:tbl>
    <w:p w:rsidR="00063A5A" w:rsidRPr="00063A5A" w:rsidRDefault="00063A5A" w:rsidP="00063A5A"/>
    <w:sectPr w:rsidR="00063A5A" w:rsidRPr="00063A5A" w:rsidSect="003C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3F6" w:rsidRDefault="00A753F6" w:rsidP="00F53C87">
      <w:pPr>
        <w:spacing w:after="0" w:line="240" w:lineRule="auto"/>
      </w:pPr>
      <w:r>
        <w:separator/>
      </w:r>
    </w:p>
  </w:endnote>
  <w:endnote w:type="continuationSeparator" w:id="1">
    <w:p w:rsidR="00A753F6" w:rsidRDefault="00A753F6" w:rsidP="00F5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3F6" w:rsidRDefault="00A753F6" w:rsidP="00F53C87">
      <w:pPr>
        <w:spacing w:after="0" w:line="240" w:lineRule="auto"/>
      </w:pPr>
      <w:r>
        <w:separator/>
      </w:r>
    </w:p>
  </w:footnote>
  <w:footnote w:type="continuationSeparator" w:id="1">
    <w:p w:rsidR="00A753F6" w:rsidRDefault="00A753F6" w:rsidP="00F5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320DE"/>
    <w:multiLevelType w:val="hybridMultilevel"/>
    <w:tmpl w:val="29D8A17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3973"/>
    <w:multiLevelType w:val="hybridMultilevel"/>
    <w:tmpl w:val="650E55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E47E3"/>
    <w:multiLevelType w:val="hybridMultilevel"/>
    <w:tmpl w:val="23E6AD8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631AD"/>
    <w:multiLevelType w:val="hybridMultilevel"/>
    <w:tmpl w:val="D722C0B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6BD"/>
    <w:rsid w:val="00063A5A"/>
    <w:rsid w:val="00093F4B"/>
    <w:rsid w:val="001A06BD"/>
    <w:rsid w:val="00264941"/>
    <w:rsid w:val="003C2D1E"/>
    <w:rsid w:val="00461D6F"/>
    <w:rsid w:val="0046251F"/>
    <w:rsid w:val="005A326A"/>
    <w:rsid w:val="005D445A"/>
    <w:rsid w:val="00654FCF"/>
    <w:rsid w:val="00681F19"/>
    <w:rsid w:val="006C1174"/>
    <w:rsid w:val="006F2948"/>
    <w:rsid w:val="008260C2"/>
    <w:rsid w:val="00981E93"/>
    <w:rsid w:val="009F4E55"/>
    <w:rsid w:val="00A5648C"/>
    <w:rsid w:val="00A753F6"/>
    <w:rsid w:val="00AC34C1"/>
    <w:rsid w:val="00BB797C"/>
    <w:rsid w:val="00C44A4D"/>
    <w:rsid w:val="00C50B1A"/>
    <w:rsid w:val="00C94F6F"/>
    <w:rsid w:val="00D45587"/>
    <w:rsid w:val="00D54783"/>
    <w:rsid w:val="00DD4482"/>
    <w:rsid w:val="00ED2715"/>
    <w:rsid w:val="00EF75FC"/>
    <w:rsid w:val="00F53C87"/>
    <w:rsid w:val="00F60005"/>
    <w:rsid w:val="00FD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B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C87"/>
    <w:pPr>
      <w:keepNext/>
      <w:keepLines/>
      <w:spacing w:before="480" w:after="0"/>
      <w:jc w:val="center"/>
      <w:outlineLvl w:val="0"/>
    </w:pPr>
    <w:rPr>
      <w:rFonts w:ascii="Times New Roman Bold" w:eastAsiaTheme="majorEastAsia" w:hAnsi="Times New Roman Bold" w:cstheme="majorBidi"/>
      <w:b/>
      <w:bCs/>
      <w:smallCaps/>
      <w:sz w:val="40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C87"/>
    <w:pPr>
      <w:keepNext/>
      <w:keepLines/>
      <w:pBdr>
        <w:bottom w:val="single" w:sz="18" w:space="1" w:color="auto"/>
      </w:pBdr>
      <w:spacing w:before="200" w:after="0"/>
      <w:jc w:val="left"/>
      <w:outlineLvl w:val="1"/>
    </w:pPr>
    <w:rPr>
      <w:rFonts w:ascii="Times New Roman Bold" w:eastAsiaTheme="majorEastAsia" w:hAnsi="Times New Roman Bold" w:cstheme="majorBidi"/>
      <w:b/>
      <w:bCs/>
      <w:i/>
      <w:smallCaps/>
      <w:sz w:val="32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C87"/>
    <w:rPr>
      <w:rFonts w:ascii="Times New Roman Bold" w:eastAsiaTheme="majorEastAsia" w:hAnsi="Times New Roman Bold" w:cstheme="majorBidi"/>
      <w:b/>
      <w:bCs/>
      <w:smallCaps/>
      <w:sz w:val="4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B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BD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F53C8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5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C87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3C87"/>
    <w:rPr>
      <w:rFonts w:ascii="Times New Roman Bold" w:eastAsiaTheme="majorEastAsia" w:hAnsi="Times New Roman Bold" w:cstheme="majorBidi"/>
      <w:b/>
      <w:bCs/>
      <w:i/>
      <w:smallCaps/>
      <w:sz w:val="32"/>
      <w:szCs w:val="23"/>
    </w:rPr>
  </w:style>
  <w:style w:type="paragraph" w:styleId="ListParagraph">
    <w:name w:val="List Paragraph"/>
    <w:basedOn w:val="Normal"/>
    <w:uiPriority w:val="34"/>
    <w:qFormat/>
    <w:rsid w:val="00D54783"/>
    <w:pPr>
      <w:ind w:left="720"/>
      <w:contextualSpacing/>
    </w:pPr>
  </w:style>
  <w:style w:type="table" w:styleId="TableGrid">
    <w:name w:val="Table Grid"/>
    <w:basedOn w:val="TableNormal"/>
    <w:uiPriority w:val="59"/>
    <w:rsid w:val="00063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6B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C87"/>
    <w:pPr>
      <w:keepNext/>
      <w:keepLines/>
      <w:spacing w:before="480" w:after="0"/>
      <w:jc w:val="center"/>
      <w:outlineLvl w:val="0"/>
    </w:pPr>
    <w:rPr>
      <w:rFonts w:ascii="Times New Roman Bold" w:eastAsiaTheme="majorEastAsia" w:hAnsi="Times New Roman Bold" w:cstheme="majorBidi"/>
      <w:b/>
      <w:bCs/>
      <w:smallCaps/>
      <w:sz w:val="40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C87"/>
    <w:pPr>
      <w:keepNext/>
      <w:keepLines/>
      <w:pBdr>
        <w:bottom w:val="single" w:sz="18" w:space="1" w:color="auto"/>
      </w:pBdr>
      <w:spacing w:before="200" w:after="0"/>
      <w:jc w:val="left"/>
      <w:outlineLvl w:val="1"/>
    </w:pPr>
    <w:rPr>
      <w:rFonts w:ascii="Times New Roman Bold" w:eastAsiaTheme="majorEastAsia" w:hAnsi="Times New Roman Bold" w:cstheme="majorBidi"/>
      <w:b/>
      <w:bCs/>
      <w:i/>
      <w:smallCaps/>
      <w:sz w:val="32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C87"/>
    <w:rPr>
      <w:rFonts w:ascii="Times New Roman Bold" w:eastAsiaTheme="majorEastAsia" w:hAnsi="Times New Roman Bold" w:cstheme="majorBidi"/>
      <w:b/>
      <w:bCs/>
      <w:smallCaps/>
      <w:sz w:val="4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B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BD"/>
    <w:rPr>
      <w:rFonts w:ascii="Tahoma" w:hAnsi="Tahoma" w:cs="Mangal"/>
      <w:sz w:val="16"/>
      <w:szCs w:val="14"/>
    </w:rPr>
  </w:style>
  <w:style w:type="paragraph" w:styleId="NoSpacing">
    <w:name w:val="No Spacing"/>
    <w:uiPriority w:val="1"/>
    <w:qFormat/>
    <w:rsid w:val="00F53C87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5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C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3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C87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53C87"/>
    <w:rPr>
      <w:rFonts w:ascii="Times New Roman Bold" w:eastAsiaTheme="majorEastAsia" w:hAnsi="Times New Roman Bold" w:cstheme="majorBidi"/>
      <w:b/>
      <w:bCs/>
      <w:i/>
      <w:smallCaps/>
      <w:sz w:val="32"/>
      <w:szCs w:val="23"/>
    </w:rPr>
  </w:style>
  <w:style w:type="paragraph" w:styleId="ListParagraph">
    <w:name w:val="List Paragraph"/>
    <w:basedOn w:val="Normal"/>
    <w:uiPriority w:val="34"/>
    <w:qFormat/>
    <w:rsid w:val="00D54783"/>
    <w:pPr>
      <w:ind w:left="720"/>
      <w:contextualSpacing/>
    </w:pPr>
  </w:style>
  <w:style w:type="table" w:styleId="TableGrid">
    <w:name w:val="Table Grid"/>
    <w:basedOn w:val="TableNormal"/>
    <w:uiPriority w:val="59"/>
    <w:rsid w:val="00063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9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SAGNIK</dc:creator>
  <cp:lastModifiedBy>LENOVO</cp:lastModifiedBy>
  <cp:revision>7</cp:revision>
  <dcterms:created xsi:type="dcterms:W3CDTF">2020-03-25T13:29:00Z</dcterms:created>
  <dcterms:modified xsi:type="dcterms:W3CDTF">2020-04-12T14:13:00Z</dcterms:modified>
</cp:coreProperties>
</file>